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38D73" w14:textId="0FD02530" w:rsidR="003C63B5" w:rsidRPr="00EA64B2" w:rsidRDefault="00B64459" w:rsidP="00EA64B2">
      <w:pPr>
        <w:jc w:val="center"/>
        <w:rPr>
          <w:lang w:val="en-GB"/>
        </w:rPr>
      </w:pPr>
      <w:bookmarkStart w:id="0" w:name="_Toc193860101"/>
      <w:r>
        <w:rPr>
          <w:lang w:val="en-GB"/>
        </w:rPr>
        <w:t xml:space="preserve">      </w:t>
      </w:r>
      <w:r w:rsidR="001606CD">
        <w:rPr>
          <w:noProof/>
          <w:lang w:val="en-GB"/>
        </w:rPr>
        <w:drawing>
          <wp:inline distT="0" distB="0" distL="0" distR="0" wp14:anchorId="08319BF9" wp14:editId="6E9FF6ED">
            <wp:extent cx="3846957" cy="1193800"/>
            <wp:effectExtent l="0" t="0" r="127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54587" cy="1196168"/>
                    </a:xfrm>
                    <a:prstGeom prst="rect">
                      <a:avLst/>
                    </a:prstGeom>
                    <a:noFill/>
                  </pic:spPr>
                </pic:pic>
              </a:graphicData>
            </a:graphic>
          </wp:inline>
        </w:drawing>
      </w:r>
    </w:p>
    <w:p w14:paraId="76338D74" w14:textId="055F3DC1" w:rsidR="003C63B5" w:rsidRPr="00272811" w:rsidRDefault="0006446C" w:rsidP="003C63B5">
      <w:pPr>
        <w:jc w:val="center"/>
        <w:rPr>
          <w:b/>
          <w:bCs/>
          <w:sz w:val="48"/>
          <w:szCs w:val="48"/>
          <w:lang w:val="en-GB"/>
        </w:rPr>
      </w:pPr>
      <w:r w:rsidRPr="003279CE">
        <w:rPr>
          <w:b/>
          <w:bCs/>
          <w:sz w:val="48"/>
          <w:szCs w:val="48"/>
          <w:lang w:val="en-GB"/>
        </w:rPr>
        <w:t>Abu Qir Container Terminal Company S.A.E</w:t>
      </w:r>
    </w:p>
    <w:p w14:paraId="76338D76" w14:textId="5C309038" w:rsidR="003C63B5" w:rsidRPr="00EA64B2" w:rsidRDefault="003C63B5" w:rsidP="00EA64B2">
      <w:pPr>
        <w:spacing w:before="60" w:after="60" w:line="240" w:lineRule="auto"/>
        <w:jc w:val="center"/>
        <w:rPr>
          <w:rFonts w:ascii="Calibri" w:eastAsia="Times New Roman" w:hAnsi="Calibri" w:cs="Tahoma"/>
          <w:i/>
          <w:iCs/>
          <w:color w:val="000000"/>
          <w:sz w:val="24"/>
          <w:szCs w:val="16"/>
        </w:rPr>
      </w:pPr>
      <w:r w:rsidRPr="00272811">
        <w:rPr>
          <w:rFonts w:ascii="Calibri" w:eastAsia="Times New Roman" w:hAnsi="Calibri" w:cs="Tahoma"/>
          <w:i/>
          <w:iCs/>
          <w:color w:val="000000"/>
          <w:sz w:val="24"/>
          <w:szCs w:val="16"/>
        </w:rPr>
        <w:t>(Private free Zone Company)</w:t>
      </w:r>
      <w:bookmarkEnd w:id="0"/>
    </w:p>
    <w:p w14:paraId="53BD30B9" w14:textId="77777777" w:rsidR="00EB4712" w:rsidRPr="002844F5" w:rsidRDefault="00EB4712" w:rsidP="00EB4712">
      <w:pPr>
        <w:jc w:val="center"/>
        <w:rPr>
          <w:b/>
          <w:bCs/>
          <w:i/>
          <w:iCs/>
          <w:sz w:val="48"/>
          <w:szCs w:val="48"/>
          <w:lang w:val="en-GB"/>
        </w:rPr>
      </w:pPr>
      <w:r w:rsidRPr="002844F5">
        <w:rPr>
          <w:b/>
          <w:bCs/>
          <w:i/>
          <w:iCs/>
          <w:sz w:val="48"/>
          <w:szCs w:val="48"/>
          <w:lang w:val="en-GB"/>
        </w:rPr>
        <w:t>Request for Tender</w:t>
      </w:r>
    </w:p>
    <w:p w14:paraId="1C030FA3" w14:textId="77777777" w:rsidR="00EB4712" w:rsidRPr="002844F5" w:rsidRDefault="00EB4712" w:rsidP="00EB4712">
      <w:pPr>
        <w:jc w:val="center"/>
        <w:rPr>
          <w:b/>
          <w:bCs/>
          <w:i/>
          <w:iCs/>
          <w:sz w:val="48"/>
          <w:szCs w:val="48"/>
          <w:lang w:val="en-GB"/>
        </w:rPr>
      </w:pPr>
      <w:r w:rsidRPr="002844F5">
        <w:rPr>
          <w:b/>
          <w:bCs/>
          <w:i/>
          <w:iCs/>
          <w:sz w:val="48"/>
          <w:szCs w:val="48"/>
          <w:lang w:val="en-GB"/>
        </w:rPr>
        <w:t>for</w:t>
      </w:r>
    </w:p>
    <w:p w14:paraId="7E6993A5" w14:textId="77777777" w:rsidR="0099157D" w:rsidRDefault="0099157D" w:rsidP="00EB4712">
      <w:pPr>
        <w:pStyle w:val="ListParagraph"/>
        <w:jc w:val="center"/>
        <w:rPr>
          <w:b/>
          <w:bCs/>
          <w:i/>
          <w:iCs/>
          <w:sz w:val="48"/>
          <w:szCs w:val="48"/>
          <w:lang w:val="en-GB"/>
        </w:rPr>
      </w:pPr>
      <w:r w:rsidRPr="0099157D">
        <w:rPr>
          <w:b/>
          <w:bCs/>
          <w:i/>
          <w:iCs/>
          <w:sz w:val="48"/>
          <w:szCs w:val="48"/>
          <w:lang w:val="en-GB"/>
        </w:rPr>
        <w:t>License and Support Renewal for Network for One (1) Year</w:t>
      </w:r>
    </w:p>
    <w:p w14:paraId="4A3B09B9" w14:textId="618675FF" w:rsidR="00EB4712" w:rsidRDefault="0099157D" w:rsidP="00EB4712">
      <w:pPr>
        <w:pStyle w:val="ListParagraph"/>
        <w:jc w:val="center"/>
        <w:rPr>
          <w:b/>
          <w:bCs/>
          <w:i/>
          <w:iCs/>
          <w:sz w:val="48"/>
          <w:szCs w:val="48"/>
          <w:lang w:val="en-GB"/>
        </w:rPr>
      </w:pPr>
      <w:r w:rsidRPr="0099157D">
        <w:rPr>
          <w:b/>
          <w:bCs/>
          <w:i/>
          <w:iCs/>
          <w:sz w:val="48"/>
          <w:szCs w:val="48"/>
          <w:lang w:val="en-GB"/>
        </w:rPr>
        <w:t xml:space="preserve"> </w:t>
      </w:r>
      <w:r w:rsidR="00EB4712" w:rsidRPr="002844F5">
        <w:rPr>
          <w:b/>
          <w:bCs/>
          <w:i/>
          <w:iCs/>
          <w:sz w:val="48"/>
          <w:szCs w:val="48"/>
          <w:lang w:val="en-GB"/>
        </w:rPr>
        <w:t>for Hutchison Ports Abu Qir Containers Terminal S.A.E Start-up</w:t>
      </w:r>
    </w:p>
    <w:p w14:paraId="55F0D041" w14:textId="77777777" w:rsidR="00EB4712" w:rsidRDefault="00EB4712" w:rsidP="00EB4712">
      <w:pPr>
        <w:pStyle w:val="ListParagraph"/>
        <w:jc w:val="center"/>
        <w:rPr>
          <w:b/>
          <w:bCs/>
          <w:i/>
          <w:iCs/>
          <w:sz w:val="48"/>
          <w:szCs w:val="48"/>
          <w:lang w:val="en-GB"/>
        </w:rPr>
      </w:pPr>
    </w:p>
    <w:p w14:paraId="1272237C" w14:textId="7B5E3148" w:rsidR="00EB4712" w:rsidRDefault="00EB4712" w:rsidP="00EB4712">
      <w:pPr>
        <w:pStyle w:val="ListParagraph"/>
        <w:ind w:left="-810"/>
        <w:jc w:val="center"/>
        <w:rPr>
          <w:b/>
          <w:bCs/>
          <w:i/>
          <w:iCs/>
          <w:sz w:val="48"/>
          <w:szCs w:val="48"/>
          <w:lang w:val="en-GB"/>
        </w:rPr>
      </w:pPr>
      <w:r>
        <w:rPr>
          <w:b/>
          <w:bCs/>
          <w:i/>
          <w:iCs/>
          <w:sz w:val="48"/>
          <w:szCs w:val="48"/>
          <w:lang w:val="en-GB"/>
        </w:rPr>
        <w:t xml:space="preserve">Reference No. </w:t>
      </w:r>
      <w:r w:rsidRPr="002844F5">
        <w:rPr>
          <w:b/>
          <w:bCs/>
          <w:i/>
          <w:iCs/>
          <w:sz w:val="48"/>
          <w:szCs w:val="48"/>
          <w:lang w:val="en-GB"/>
        </w:rPr>
        <w:t>(T/AQCT/IT/</w:t>
      </w:r>
      <w:r>
        <w:rPr>
          <w:b/>
          <w:bCs/>
          <w:i/>
          <w:iCs/>
          <w:sz w:val="48"/>
          <w:szCs w:val="48"/>
          <w:lang w:val="en-GB"/>
        </w:rPr>
        <w:t>9</w:t>
      </w:r>
      <w:r w:rsidRPr="002844F5">
        <w:rPr>
          <w:b/>
          <w:bCs/>
          <w:i/>
          <w:iCs/>
          <w:sz w:val="48"/>
          <w:szCs w:val="48"/>
          <w:lang w:val="en-GB"/>
        </w:rPr>
        <w:t>/2026)</w:t>
      </w:r>
    </w:p>
    <w:p w14:paraId="1BBDC88C" w14:textId="3FC805AB" w:rsidR="00C20C62" w:rsidRDefault="00C20C62" w:rsidP="00B9096B">
      <w:pPr>
        <w:pStyle w:val="ListParagraph"/>
        <w:ind w:left="-810"/>
        <w:jc w:val="center"/>
        <w:rPr>
          <w:b/>
          <w:bCs/>
          <w:i/>
          <w:iCs/>
          <w:sz w:val="48"/>
          <w:szCs w:val="48"/>
          <w:lang w:val="en-GB"/>
        </w:rPr>
      </w:pPr>
    </w:p>
    <w:p w14:paraId="7E81DA9C" w14:textId="77777777" w:rsidR="00226F48" w:rsidRDefault="00226F48" w:rsidP="00B9096B">
      <w:pPr>
        <w:pStyle w:val="ListParagraph"/>
        <w:ind w:left="-810"/>
        <w:jc w:val="center"/>
        <w:rPr>
          <w:b/>
          <w:bCs/>
          <w:i/>
          <w:iCs/>
          <w:sz w:val="48"/>
          <w:szCs w:val="48"/>
          <w:lang w:val="en-GB"/>
        </w:rPr>
      </w:pPr>
    </w:p>
    <w:p w14:paraId="76338D7B" w14:textId="6EC75AB5" w:rsidR="003C63B5" w:rsidRPr="00EA64B2" w:rsidRDefault="003C63B5" w:rsidP="00EA64B2">
      <w:pPr>
        <w:jc w:val="center"/>
        <w:rPr>
          <w:b/>
          <w:bCs/>
          <w:i/>
          <w:iCs/>
          <w:sz w:val="48"/>
          <w:szCs w:val="48"/>
          <w:lang w:val="en-GB"/>
        </w:rPr>
      </w:pPr>
    </w:p>
    <w:p w14:paraId="76338D7C" w14:textId="0C2A0D9B" w:rsidR="003C63B5" w:rsidRPr="00272811" w:rsidRDefault="003C63B5" w:rsidP="003C63B5">
      <w:pPr>
        <w:spacing w:before="60" w:after="60" w:line="240" w:lineRule="auto"/>
        <w:jc w:val="center"/>
        <w:rPr>
          <w:rFonts w:ascii="Calibri" w:eastAsia="Times New Roman" w:hAnsi="Calibri" w:cs="Tahoma"/>
          <w:i/>
          <w:iCs/>
          <w:color w:val="000000"/>
          <w:sz w:val="24"/>
          <w:szCs w:val="16"/>
        </w:rPr>
      </w:pPr>
      <w:r w:rsidRPr="00272811">
        <w:rPr>
          <w:rFonts w:ascii="Calibri" w:eastAsia="Times New Roman" w:hAnsi="Calibri" w:cs="Tahoma"/>
          <w:i/>
          <w:iCs/>
          <w:color w:val="000000"/>
          <w:sz w:val="24"/>
          <w:szCs w:val="16"/>
        </w:rPr>
        <w:t xml:space="preserve">(Version </w:t>
      </w:r>
      <w:r w:rsidR="00BC6F78">
        <w:rPr>
          <w:rFonts w:ascii="Calibri" w:eastAsia="Times New Roman" w:hAnsi="Calibri" w:cs="Tahoma"/>
          <w:i/>
          <w:iCs/>
          <w:color w:val="000000"/>
          <w:sz w:val="24"/>
          <w:szCs w:val="16"/>
        </w:rPr>
        <w:t>1</w:t>
      </w:r>
      <w:r w:rsidRPr="00272811">
        <w:rPr>
          <w:rFonts w:ascii="Calibri" w:eastAsia="Times New Roman" w:hAnsi="Calibri" w:cs="Tahoma"/>
          <w:i/>
          <w:iCs/>
          <w:color w:val="000000"/>
          <w:sz w:val="24"/>
          <w:szCs w:val="16"/>
        </w:rPr>
        <w:t>.0)</w:t>
      </w:r>
    </w:p>
    <w:p w14:paraId="76338D7E" w14:textId="3A507691" w:rsidR="003C63B5" w:rsidRDefault="00B64459" w:rsidP="00BC6F78">
      <w:pPr>
        <w:spacing w:before="60" w:after="60" w:line="240" w:lineRule="auto"/>
        <w:jc w:val="center"/>
        <w:rPr>
          <w:rFonts w:ascii="Calibri" w:eastAsia="Times New Roman" w:hAnsi="Calibri" w:cs="Tahoma"/>
          <w:i/>
          <w:iCs/>
          <w:color w:val="000000"/>
          <w:sz w:val="24"/>
          <w:szCs w:val="16"/>
        </w:rPr>
      </w:pPr>
      <w:r>
        <w:rPr>
          <w:rFonts w:ascii="Calibri" w:eastAsia="Times New Roman" w:hAnsi="Calibri" w:cs="Tahoma"/>
          <w:i/>
          <w:iCs/>
          <w:color w:val="000000"/>
          <w:sz w:val="24"/>
          <w:szCs w:val="16"/>
        </w:rPr>
        <w:t>November 2026</w:t>
      </w:r>
    </w:p>
    <w:p w14:paraId="139C3B2A" w14:textId="77777777" w:rsidR="00FE111E" w:rsidRDefault="00FE111E" w:rsidP="00BC6F78">
      <w:pPr>
        <w:spacing w:before="60" w:after="60" w:line="240" w:lineRule="auto"/>
        <w:jc w:val="center"/>
        <w:rPr>
          <w:rFonts w:ascii="Calibri" w:eastAsia="Times New Roman" w:hAnsi="Calibri" w:cs="Tahoma"/>
          <w:i/>
          <w:iCs/>
          <w:color w:val="000000"/>
          <w:sz w:val="24"/>
          <w:szCs w:val="16"/>
        </w:rPr>
      </w:pPr>
    </w:p>
    <w:p w14:paraId="05D9ED04" w14:textId="77777777" w:rsidR="00FE111E" w:rsidRDefault="00FE111E" w:rsidP="00BC6F78">
      <w:pPr>
        <w:spacing w:before="60" w:after="60" w:line="240" w:lineRule="auto"/>
        <w:jc w:val="center"/>
        <w:rPr>
          <w:rFonts w:ascii="Calibri" w:eastAsia="Times New Roman" w:hAnsi="Calibri" w:cs="Tahoma"/>
          <w:i/>
          <w:iCs/>
          <w:color w:val="000000"/>
          <w:sz w:val="24"/>
          <w:szCs w:val="16"/>
        </w:rPr>
      </w:pPr>
    </w:p>
    <w:p w14:paraId="76338D7F" w14:textId="505B2BDF" w:rsidR="003C63B5" w:rsidRPr="00272811" w:rsidRDefault="003C63B5" w:rsidP="003C63B5">
      <w:pPr>
        <w:pBdr>
          <w:top w:val="single" w:sz="12" w:space="6" w:color="365F91"/>
          <w:left w:val="single" w:sz="12" w:space="6" w:color="365F91"/>
          <w:bottom w:val="single" w:sz="12" w:space="6" w:color="365F91"/>
          <w:right w:val="single" w:sz="12" w:space="6" w:color="365F91"/>
        </w:pBdr>
        <w:shd w:val="clear" w:color="auto" w:fill="E5DFEC"/>
        <w:tabs>
          <w:tab w:val="right" w:pos="9072"/>
        </w:tabs>
        <w:spacing w:before="60" w:after="60" w:line="240" w:lineRule="auto"/>
        <w:ind w:right="-39"/>
        <w:jc w:val="lowKashida"/>
        <w:rPr>
          <w:rFonts w:ascii="Tahoma" w:eastAsia="Times New Roman" w:hAnsi="Tahoma" w:cs="Tahoma"/>
          <w:smallCaps/>
          <w:sz w:val="16"/>
          <w:szCs w:val="20"/>
          <w:lang w:val="en-GB"/>
        </w:rPr>
      </w:pPr>
      <w:r w:rsidRPr="00272811">
        <w:rPr>
          <w:rFonts w:ascii="Tahoma" w:eastAsia="Times New Roman" w:hAnsi="Tahoma" w:cs="Tahoma"/>
          <w:bCs/>
          <w:smallCaps/>
          <w:color w:val="000000"/>
          <w:sz w:val="16"/>
          <w:szCs w:val="20"/>
          <w:lang w:val="en-GB"/>
        </w:rPr>
        <w:t xml:space="preserve">The information in this document relating to </w:t>
      </w:r>
      <w:r w:rsidR="0006446C" w:rsidRPr="0006446C">
        <w:rPr>
          <w:rFonts w:ascii="Tahoma" w:eastAsia="Times New Roman" w:hAnsi="Tahoma" w:cs="Tahoma"/>
          <w:bCs/>
          <w:smallCaps/>
          <w:color w:val="000000"/>
          <w:sz w:val="16"/>
          <w:szCs w:val="20"/>
          <w:lang w:val="en-GB"/>
        </w:rPr>
        <w:t>Abu Qir</w:t>
      </w:r>
      <w:r w:rsidR="007015BD">
        <w:rPr>
          <w:rFonts w:ascii="Tahoma" w:eastAsia="Times New Roman" w:hAnsi="Tahoma" w:cs="Tahoma"/>
          <w:bCs/>
          <w:smallCaps/>
          <w:color w:val="000000"/>
          <w:sz w:val="16"/>
          <w:szCs w:val="20"/>
          <w:lang w:val="en-GB"/>
        </w:rPr>
        <w:t xml:space="preserve"> CONTAINERS TERMINALS S.A.E</w:t>
      </w:r>
      <w:r w:rsidRPr="00272811">
        <w:rPr>
          <w:rFonts w:ascii="Tahoma" w:eastAsia="Times New Roman" w:hAnsi="Tahoma" w:cs="Tahoma"/>
          <w:bCs/>
          <w:smallCaps/>
          <w:color w:val="000000"/>
          <w:sz w:val="16"/>
          <w:szCs w:val="20"/>
          <w:lang w:val="en-GB"/>
        </w:rPr>
        <w:t xml:space="preserve"> services, programs, and products is to be treated as confidential and a trade secret of </w:t>
      </w:r>
      <w:r w:rsidR="0006446C" w:rsidRPr="0006446C">
        <w:rPr>
          <w:rFonts w:ascii="Tahoma" w:eastAsia="Times New Roman" w:hAnsi="Tahoma" w:cs="Tahoma"/>
          <w:bCs/>
          <w:smallCaps/>
          <w:color w:val="000000"/>
          <w:sz w:val="16"/>
          <w:szCs w:val="20"/>
          <w:lang w:val="en-GB"/>
        </w:rPr>
        <w:t>Abu Qir</w:t>
      </w:r>
      <w:r w:rsidR="007015BD">
        <w:rPr>
          <w:rFonts w:ascii="Tahoma" w:eastAsia="Times New Roman" w:hAnsi="Tahoma" w:cs="Tahoma"/>
          <w:bCs/>
          <w:smallCaps/>
          <w:color w:val="000000"/>
          <w:sz w:val="16"/>
          <w:szCs w:val="20"/>
          <w:lang w:val="en-GB"/>
        </w:rPr>
        <w:t xml:space="preserve"> CONTAINERS TERMINALS S.A.E</w:t>
      </w:r>
      <w:r w:rsidRPr="00272811">
        <w:rPr>
          <w:rFonts w:ascii="Tahoma" w:eastAsia="Times New Roman" w:hAnsi="Tahoma" w:cs="Tahoma"/>
          <w:bCs/>
          <w:smallCaps/>
          <w:color w:val="000000"/>
          <w:sz w:val="16"/>
          <w:szCs w:val="20"/>
          <w:lang w:val="en-GB"/>
        </w:rPr>
        <w:t xml:space="preserve"> and is not to be used or disclosed except to recipient’s employees, officers, and agents or contractors engaged in examining this document, and who are subject to appropriate written undertakings consistent with these confidentially and use restrictions. This document must not be reproduced in whole or in part or used for tendering or manufacturing purposes except under an agreement or with the consent in writing of </w:t>
      </w:r>
      <w:r w:rsidR="0006446C" w:rsidRPr="0006446C">
        <w:rPr>
          <w:rFonts w:ascii="Tahoma" w:eastAsia="Times New Roman" w:hAnsi="Tahoma" w:cs="Tahoma"/>
          <w:bCs/>
          <w:smallCaps/>
          <w:color w:val="000000"/>
          <w:sz w:val="16"/>
          <w:szCs w:val="20"/>
          <w:lang w:val="en-GB"/>
        </w:rPr>
        <w:t>Abu Qir</w:t>
      </w:r>
      <w:r w:rsidR="007015BD">
        <w:rPr>
          <w:rFonts w:ascii="Tahoma" w:eastAsia="Times New Roman" w:hAnsi="Tahoma" w:cs="Tahoma"/>
          <w:bCs/>
          <w:smallCaps/>
          <w:color w:val="000000"/>
          <w:sz w:val="16"/>
          <w:szCs w:val="20"/>
          <w:lang w:val="en-GB"/>
        </w:rPr>
        <w:t xml:space="preserve"> CONTAINERS TERMINALS S.A.E</w:t>
      </w:r>
      <w:r w:rsidRPr="00272811">
        <w:rPr>
          <w:rFonts w:ascii="Tahoma" w:eastAsia="Times New Roman" w:hAnsi="Tahoma" w:cs="Tahoma"/>
          <w:bCs/>
          <w:smallCaps/>
          <w:color w:val="000000"/>
          <w:sz w:val="16"/>
          <w:szCs w:val="20"/>
          <w:lang w:val="en-GB"/>
        </w:rPr>
        <w:t xml:space="preserve">. </w:t>
      </w:r>
      <w:r w:rsidRPr="00272811">
        <w:rPr>
          <w:rFonts w:ascii="Tahoma" w:eastAsia="Times New Roman" w:hAnsi="Tahoma" w:cs="Tahoma"/>
          <w:bCs/>
          <w:smallCaps/>
          <w:color w:val="000000"/>
          <w:sz w:val="16"/>
          <w:szCs w:val="20"/>
          <w:lang w:val="en-GB"/>
        </w:rPr>
        <w:tab/>
        <w:t xml:space="preserve">   © Copyright </w:t>
      </w:r>
      <w:r w:rsidR="0006446C" w:rsidRPr="0006446C">
        <w:rPr>
          <w:rFonts w:ascii="Tahoma" w:eastAsia="Times New Roman" w:hAnsi="Tahoma" w:cs="Tahoma"/>
          <w:bCs/>
          <w:smallCaps/>
          <w:color w:val="000000"/>
          <w:sz w:val="16"/>
          <w:szCs w:val="20"/>
          <w:lang w:val="en-GB"/>
        </w:rPr>
        <w:t>Abu Qir</w:t>
      </w:r>
      <w:r w:rsidR="007015BD">
        <w:rPr>
          <w:rFonts w:ascii="Tahoma" w:eastAsia="Times New Roman" w:hAnsi="Tahoma" w:cs="Tahoma"/>
          <w:bCs/>
          <w:smallCaps/>
          <w:color w:val="000000"/>
          <w:sz w:val="16"/>
          <w:szCs w:val="20"/>
          <w:lang w:val="en-GB"/>
        </w:rPr>
        <w:t xml:space="preserve"> CONTAINERS TERMINALS S.A.E</w:t>
      </w:r>
    </w:p>
    <w:p w14:paraId="035AB390" w14:textId="33A54D8E" w:rsidR="00B8182A" w:rsidRPr="00FC4D36" w:rsidRDefault="00093835">
      <w:pPr>
        <w:pStyle w:val="Heading1"/>
        <w:rPr>
          <w:sz w:val="52"/>
          <w:szCs w:val="52"/>
        </w:rPr>
      </w:pPr>
      <w:bookmarkStart w:id="1" w:name="_Hlk177751540"/>
      <w:r>
        <w:rPr>
          <w:sz w:val="52"/>
          <w:szCs w:val="52"/>
          <w:lang w:val="en-GB"/>
        </w:rPr>
        <w:lastRenderedPageBreak/>
        <w:t>Introduction</w:t>
      </w:r>
    </w:p>
    <w:p w14:paraId="679D0AEA" w14:textId="67136C7C" w:rsidR="00093835" w:rsidRDefault="00093835" w:rsidP="00093835">
      <w:pPr>
        <w:pStyle w:val="Heading2"/>
        <w:numPr>
          <w:ilvl w:val="1"/>
          <w:numId w:val="43"/>
        </w:numPr>
      </w:pPr>
      <w:r>
        <w:t>Our Work</w:t>
      </w:r>
    </w:p>
    <w:p w14:paraId="7A622731" w14:textId="07BF90F7" w:rsidR="00093835" w:rsidRDefault="00093835" w:rsidP="00093835">
      <w:r>
        <w:t>Abu Qir Containers Terminals S.A.E</w:t>
      </w:r>
      <w:r w:rsidRPr="00955D1A">
        <w:t xml:space="preserve"> is a part of the Hutchison Port Holdings’ (HPH) global network of container terminals. HPH is the leading independent port developer and operator in the world. In its short operating </w:t>
      </w:r>
      <w:r>
        <w:t>target</w:t>
      </w:r>
      <w:r w:rsidRPr="00955D1A">
        <w:t xml:space="preserve">, </w:t>
      </w:r>
      <w:r>
        <w:t>ABU QIR CONTAINERS TERMINALS S.A.E</w:t>
      </w:r>
      <w:r w:rsidRPr="00955D1A">
        <w:t xml:space="preserve"> </w:t>
      </w:r>
      <w:r>
        <w:t>need to</w:t>
      </w:r>
      <w:r w:rsidRPr="00955D1A">
        <w:t xml:space="preserve"> establish itself as the preferred terminal operator by achieving high levels of operating efficiency and customer satisfaction.</w:t>
      </w:r>
    </w:p>
    <w:p w14:paraId="50432F6A" w14:textId="77777777" w:rsidR="00093835" w:rsidRPr="00093835" w:rsidRDefault="00093835" w:rsidP="00093835"/>
    <w:p w14:paraId="63D7510D" w14:textId="3DCA86F6" w:rsidR="004F774F" w:rsidRPr="004F774F" w:rsidRDefault="004F774F" w:rsidP="00093835">
      <w:pPr>
        <w:pStyle w:val="Heading2"/>
        <w:numPr>
          <w:ilvl w:val="1"/>
          <w:numId w:val="43"/>
        </w:numPr>
      </w:pPr>
      <w:r w:rsidRPr="004F774F">
        <w:t>PURPOSE</w:t>
      </w:r>
    </w:p>
    <w:p w14:paraId="6EC25729" w14:textId="5BF0FB7B" w:rsidR="004F774F" w:rsidRDefault="00F50F6D" w:rsidP="00FE111E">
      <w:bookmarkStart w:id="2" w:name="_Hlk89764182"/>
      <w:r>
        <w:t>Abu Qir Containers Terminals S.A.E</w:t>
      </w:r>
      <w:r w:rsidRPr="005156A0">
        <w:t xml:space="preserve"> </w:t>
      </w:r>
      <w:bookmarkEnd w:id="2"/>
      <w:r>
        <w:t xml:space="preserve">invites </w:t>
      </w:r>
      <w:r w:rsidRPr="005156A0">
        <w:t xml:space="preserve">qualified </w:t>
      </w:r>
      <w:r>
        <w:t>bidders</w:t>
      </w:r>
      <w:r w:rsidRPr="005156A0">
        <w:t xml:space="preserve"> </w:t>
      </w:r>
      <w:r>
        <w:t xml:space="preserve">to </w:t>
      </w:r>
      <w:r w:rsidRPr="006623BA">
        <w:t xml:space="preserve">submit their best competitive </w:t>
      </w:r>
      <w:r>
        <w:t xml:space="preserve">offer to provide </w:t>
      </w:r>
      <w:r w:rsidR="003912B3">
        <w:rPr>
          <w:b/>
          <w:bCs/>
        </w:rPr>
        <w:t>Network</w:t>
      </w:r>
      <w:r w:rsidR="0038115F" w:rsidRPr="0038115F">
        <w:rPr>
          <w:b/>
          <w:bCs/>
        </w:rPr>
        <w:t xml:space="preserve"> License Renewal</w:t>
      </w:r>
      <w:r w:rsidR="0038115F">
        <w:rPr>
          <w:b/>
          <w:bCs/>
        </w:rPr>
        <w:t xml:space="preserve"> </w:t>
      </w:r>
      <w:r w:rsidRPr="00FF016B">
        <w:rPr>
          <w:b/>
          <w:bCs/>
        </w:rPr>
        <w:t>Service</w:t>
      </w:r>
      <w:r>
        <w:t xml:space="preserve"> to have excellent coverage for </w:t>
      </w:r>
      <w:r w:rsidR="0038115F">
        <w:t>our</w:t>
      </w:r>
      <w:r>
        <w:t xml:space="preserve"> technical requirement </w:t>
      </w:r>
      <w:r w:rsidR="0038115F">
        <w:t>which</w:t>
      </w:r>
      <w:r w:rsidR="00C05473">
        <w:t xml:space="preserve"> including</w:t>
      </w:r>
      <w:r w:rsidR="00C05473" w:rsidRPr="00C05473">
        <w:t xml:space="preserve"> support service </w:t>
      </w:r>
      <w:r w:rsidR="00C05473">
        <w:t>which is necessary</w:t>
      </w:r>
      <w:r w:rsidR="00C05473" w:rsidRPr="00C05473">
        <w:t xml:space="preserve"> for </w:t>
      </w:r>
      <w:r w:rsidR="00FE111E">
        <w:t>network environment.</w:t>
      </w:r>
    </w:p>
    <w:p w14:paraId="04391B82" w14:textId="77777777" w:rsidR="00F50F6D" w:rsidRPr="004F774F" w:rsidRDefault="00F50F6D" w:rsidP="00F50F6D"/>
    <w:p w14:paraId="3096A2A7" w14:textId="7C4DFCB8" w:rsidR="004F774F" w:rsidRPr="004F774F" w:rsidRDefault="004F774F" w:rsidP="00093835">
      <w:pPr>
        <w:pStyle w:val="Heading2"/>
        <w:numPr>
          <w:ilvl w:val="1"/>
          <w:numId w:val="43"/>
        </w:numPr>
      </w:pPr>
      <w:r w:rsidRPr="004F774F">
        <w:t>SCOP</w:t>
      </w:r>
      <w:r w:rsidR="008D592A">
        <w:t>E</w:t>
      </w:r>
      <w:r w:rsidRPr="004F774F">
        <w:t xml:space="preserve"> of work </w:t>
      </w:r>
    </w:p>
    <w:p w14:paraId="776DE222" w14:textId="2443E609" w:rsidR="00F50F6D" w:rsidRDefault="004F774F" w:rsidP="00F50F6D">
      <w:r w:rsidRPr="004F774F">
        <w:t xml:space="preserve">The broad scope of work as detailed in this section refers to </w:t>
      </w:r>
      <w:r w:rsidR="0038115F" w:rsidRPr="0038115F">
        <w:t xml:space="preserve">provide </w:t>
      </w:r>
      <w:r w:rsidR="003912B3">
        <w:t>Network</w:t>
      </w:r>
      <w:r w:rsidR="0038115F" w:rsidRPr="0038115F">
        <w:t xml:space="preserve"> License Renewal Service</w:t>
      </w:r>
      <w:r w:rsidR="00F50F6D">
        <w:t xml:space="preserve"> </w:t>
      </w:r>
      <w:r w:rsidR="0038115F">
        <w:t xml:space="preserve">including </w:t>
      </w:r>
      <w:r w:rsidR="00F50F6D">
        <w:t>warranty</w:t>
      </w:r>
      <w:r w:rsidR="00FF016B" w:rsidRPr="00FF016B">
        <w:t xml:space="preserve"> </w:t>
      </w:r>
      <w:r w:rsidR="008D592A">
        <w:t>for 1 year</w:t>
      </w:r>
      <w:r w:rsidR="0038115F" w:rsidRPr="0038115F">
        <w:t xml:space="preserve"> </w:t>
      </w:r>
      <w:r w:rsidRPr="004F774F">
        <w:t xml:space="preserve">at </w:t>
      </w:r>
      <w:r w:rsidR="0006446C" w:rsidRPr="0006446C">
        <w:t>Abu Qir</w:t>
      </w:r>
      <w:r w:rsidRPr="004F774F">
        <w:t xml:space="preserve"> Containers Terminal S.A.E.</w:t>
      </w:r>
    </w:p>
    <w:p w14:paraId="0173FA9F" w14:textId="77777777" w:rsidR="00960DF2" w:rsidRPr="00276BB8" w:rsidRDefault="00960DF2" w:rsidP="00960DF2"/>
    <w:p w14:paraId="59625AE2" w14:textId="77777777" w:rsidR="00960DF2" w:rsidRPr="004F774F" w:rsidRDefault="00960DF2" w:rsidP="00960DF2">
      <w:pPr>
        <w:pStyle w:val="Heading2"/>
        <w:numPr>
          <w:ilvl w:val="1"/>
          <w:numId w:val="43"/>
        </w:numPr>
      </w:pPr>
      <w:r w:rsidRPr="004F774F">
        <w:t xml:space="preserve">Warranty Support </w:t>
      </w:r>
    </w:p>
    <w:p w14:paraId="2D4587FD" w14:textId="06FFBA25" w:rsidR="00960DF2" w:rsidRDefault="00960DF2" w:rsidP="00960DF2">
      <w:r>
        <w:t xml:space="preserve">The </w:t>
      </w:r>
      <w:r w:rsidR="008D592A">
        <w:t>Huawei network License Renewal Service delivered</w:t>
      </w:r>
      <w:r>
        <w:t xml:space="preserve"> must cover support over 24 hours / 7 days from the vendor for 1 year. </w:t>
      </w:r>
    </w:p>
    <w:p w14:paraId="0432C61D" w14:textId="77777777" w:rsidR="00960DF2" w:rsidRPr="004F774F" w:rsidRDefault="00960DF2" w:rsidP="00960DF2"/>
    <w:p w14:paraId="2AE6EE79" w14:textId="77777777" w:rsidR="00960DF2" w:rsidRDefault="00960DF2" w:rsidP="00960DF2">
      <w:pPr>
        <w:pStyle w:val="Heading2"/>
      </w:pPr>
      <w:r w:rsidRPr="00F50F6D">
        <w:t>TECHNICAL PROPOSAL</w:t>
      </w:r>
    </w:p>
    <w:p w14:paraId="78576AAD" w14:textId="77777777" w:rsidR="00960DF2" w:rsidRDefault="00960DF2" w:rsidP="00960DF2">
      <w:pPr>
        <w:pStyle w:val="ListParagraph"/>
        <w:numPr>
          <w:ilvl w:val="0"/>
          <w:numId w:val="4"/>
        </w:numPr>
      </w:pPr>
      <w:r>
        <w:t>Company profile with previous same requested service.</w:t>
      </w:r>
    </w:p>
    <w:p w14:paraId="729645A1" w14:textId="238C7682" w:rsidR="00960DF2" w:rsidRDefault="00960DF2" w:rsidP="00960DF2">
      <w:pPr>
        <w:pStyle w:val="ListParagraph"/>
        <w:numPr>
          <w:ilvl w:val="0"/>
          <w:numId w:val="4"/>
        </w:numPr>
      </w:pPr>
      <w:r>
        <w:t xml:space="preserve">The bidder must be partner </w:t>
      </w:r>
      <w:r w:rsidRPr="007169A6">
        <w:t>of requested services</w:t>
      </w:r>
      <w:r>
        <w:t>.</w:t>
      </w:r>
    </w:p>
    <w:p w14:paraId="5C0F5F1E" w14:textId="77777777" w:rsidR="00960DF2" w:rsidRDefault="00960DF2" w:rsidP="004F774F"/>
    <w:p w14:paraId="05675716" w14:textId="77777777" w:rsidR="00960DF2" w:rsidRDefault="00960DF2" w:rsidP="004F774F"/>
    <w:p w14:paraId="56BD8E1E" w14:textId="77777777" w:rsidR="00960DF2" w:rsidRDefault="00960DF2" w:rsidP="004F774F"/>
    <w:p w14:paraId="1F3AD150" w14:textId="02BE599F" w:rsidR="004F774F" w:rsidRDefault="00276BB8" w:rsidP="00093835">
      <w:pPr>
        <w:pStyle w:val="Heading2"/>
        <w:numPr>
          <w:ilvl w:val="1"/>
          <w:numId w:val="43"/>
        </w:numPr>
      </w:pPr>
      <w:r>
        <w:lastRenderedPageBreak/>
        <w:t>BOM</w:t>
      </w:r>
    </w:p>
    <w:tbl>
      <w:tblPr>
        <w:tblW w:w="5000" w:type="pct"/>
        <w:tblLayout w:type="fixed"/>
        <w:tblLook w:val="04A0" w:firstRow="1" w:lastRow="0" w:firstColumn="1" w:lastColumn="0" w:noHBand="0" w:noVBand="1"/>
      </w:tblPr>
      <w:tblGrid>
        <w:gridCol w:w="2216"/>
        <w:gridCol w:w="1016"/>
        <w:gridCol w:w="1711"/>
        <w:gridCol w:w="533"/>
        <w:gridCol w:w="1803"/>
        <w:gridCol w:w="1727"/>
      </w:tblGrid>
      <w:tr w:rsidR="00960DF2" w:rsidRPr="00960DF2" w14:paraId="2908E22E" w14:textId="77777777" w:rsidTr="00960DF2">
        <w:trPr>
          <w:trHeight w:val="825"/>
        </w:trPr>
        <w:tc>
          <w:tcPr>
            <w:tcW w:w="1230" w:type="pct"/>
            <w:tcBorders>
              <w:top w:val="single" w:sz="8" w:space="0" w:color="44B3E1"/>
              <w:left w:val="single" w:sz="8" w:space="0" w:color="44B3E1"/>
              <w:bottom w:val="single" w:sz="8" w:space="0" w:color="44B3E1"/>
              <w:right w:val="nil"/>
            </w:tcBorders>
            <w:shd w:val="clear" w:color="000000" w:fill="156082"/>
            <w:noWrap/>
            <w:vAlign w:val="center"/>
            <w:hideMark/>
          </w:tcPr>
          <w:p w14:paraId="5EEA9FBA" w14:textId="77777777" w:rsidR="00960DF2" w:rsidRPr="00960DF2" w:rsidRDefault="00960DF2" w:rsidP="00252EE3">
            <w:pPr>
              <w:spacing w:after="0" w:line="240" w:lineRule="auto"/>
              <w:jc w:val="center"/>
              <w:rPr>
                <w:rFonts w:ascii="Aptos" w:eastAsia="Times New Roman" w:hAnsi="Aptos" w:cs="Times New Roman"/>
                <w:b/>
                <w:bCs/>
                <w:color w:val="000000"/>
                <w:sz w:val="18"/>
                <w:szCs w:val="18"/>
              </w:rPr>
            </w:pPr>
            <w:r w:rsidRPr="00960DF2">
              <w:rPr>
                <w:rFonts w:ascii="Aptos" w:eastAsia="Times New Roman" w:hAnsi="Aptos" w:cs="Times New Roman"/>
                <w:b/>
                <w:bCs/>
                <w:color w:val="000000"/>
                <w:sz w:val="18"/>
                <w:szCs w:val="18"/>
              </w:rPr>
              <w:t>Device</w:t>
            </w:r>
          </w:p>
        </w:tc>
        <w:tc>
          <w:tcPr>
            <w:tcW w:w="564" w:type="pct"/>
            <w:tcBorders>
              <w:top w:val="single" w:sz="8" w:space="0" w:color="44B3E1"/>
              <w:left w:val="nil"/>
              <w:bottom w:val="single" w:sz="8" w:space="0" w:color="44B3E1"/>
              <w:right w:val="nil"/>
            </w:tcBorders>
            <w:shd w:val="clear" w:color="000000" w:fill="156082"/>
            <w:noWrap/>
            <w:vAlign w:val="center"/>
            <w:hideMark/>
          </w:tcPr>
          <w:p w14:paraId="69FE8DB7" w14:textId="77777777" w:rsidR="00960DF2" w:rsidRPr="00960DF2" w:rsidRDefault="00960DF2" w:rsidP="00252EE3">
            <w:pPr>
              <w:spacing w:after="0" w:line="240" w:lineRule="auto"/>
              <w:jc w:val="center"/>
              <w:rPr>
                <w:rFonts w:ascii="Aptos" w:eastAsia="Times New Roman" w:hAnsi="Aptos" w:cs="Times New Roman"/>
                <w:b/>
                <w:bCs/>
                <w:color w:val="000000"/>
                <w:sz w:val="18"/>
                <w:szCs w:val="18"/>
              </w:rPr>
            </w:pPr>
            <w:r w:rsidRPr="00960DF2">
              <w:rPr>
                <w:rFonts w:ascii="Aptos" w:eastAsia="Times New Roman" w:hAnsi="Aptos" w:cs="Times New Roman"/>
                <w:b/>
                <w:bCs/>
                <w:color w:val="000000"/>
                <w:sz w:val="18"/>
                <w:szCs w:val="18"/>
              </w:rPr>
              <w:t>Vendor</w:t>
            </w:r>
          </w:p>
        </w:tc>
        <w:tc>
          <w:tcPr>
            <w:tcW w:w="950" w:type="pct"/>
            <w:tcBorders>
              <w:top w:val="single" w:sz="8" w:space="0" w:color="44B3E1"/>
              <w:left w:val="nil"/>
              <w:bottom w:val="single" w:sz="8" w:space="0" w:color="44B3E1"/>
              <w:right w:val="nil"/>
            </w:tcBorders>
            <w:shd w:val="clear" w:color="000000" w:fill="156082"/>
            <w:noWrap/>
            <w:vAlign w:val="center"/>
            <w:hideMark/>
          </w:tcPr>
          <w:p w14:paraId="658F9BF1" w14:textId="77777777" w:rsidR="00960DF2" w:rsidRPr="00960DF2" w:rsidRDefault="00960DF2" w:rsidP="00252EE3">
            <w:pPr>
              <w:spacing w:after="0" w:line="240" w:lineRule="auto"/>
              <w:jc w:val="center"/>
              <w:rPr>
                <w:rFonts w:ascii="Aptos" w:eastAsia="Times New Roman" w:hAnsi="Aptos" w:cs="Times New Roman"/>
                <w:b/>
                <w:bCs/>
                <w:color w:val="000000"/>
                <w:sz w:val="18"/>
                <w:szCs w:val="18"/>
              </w:rPr>
            </w:pPr>
            <w:r w:rsidRPr="00960DF2">
              <w:rPr>
                <w:rFonts w:ascii="Aptos" w:eastAsia="Times New Roman" w:hAnsi="Aptos" w:cs="Times New Roman"/>
                <w:b/>
                <w:bCs/>
                <w:color w:val="000000"/>
                <w:sz w:val="18"/>
                <w:szCs w:val="18"/>
              </w:rPr>
              <w:t>Model</w:t>
            </w:r>
          </w:p>
        </w:tc>
        <w:tc>
          <w:tcPr>
            <w:tcW w:w="296" w:type="pct"/>
            <w:tcBorders>
              <w:top w:val="single" w:sz="8" w:space="0" w:color="44B3E1"/>
              <w:left w:val="nil"/>
              <w:bottom w:val="single" w:sz="8" w:space="0" w:color="44B3E1"/>
              <w:right w:val="nil"/>
            </w:tcBorders>
            <w:shd w:val="clear" w:color="000000" w:fill="156082"/>
            <w:noWrap/>
            <w:vAlign w:val="center"/>
            <w:hideMark/>
          </w:tcPr>
          <w:p w14:paraId="515E4D0F" w14:textId="77777777" w:rsidR="00960DF2" w:rsidRPr="00960DF2" w:rsidRDefault="00960DF2" w:rsidP="00252EE3">
            <w:pPr>
              <w:spacing w:after="0" w:line="240" w:lineRule="auto"/>
              <w:jc w:val="center"/>
              <w:rPr>
                <w:rFonts w:ascii="Aptos" w:eastAsia="Times New Roman" w:hAnsi="Aptos" w:cs="Times New Roman"/>
                <w:b/>
                <w:bCs/>
                <w:color w:val="000000"/>
                <w:sz w:val="18"/>
                <w:szCs w:val="18"/>
              </w:rPr>
            </w:pPr>
            <w:r w:rsidRPr="00960DF2">
              <w:rPr>
                <w:rFonts w:ascii="Aptos" w:eastAsia="Times New Roman" w:hAnsi="Aptos" w:cs="Times New Roman"/>
                <w:b/>
                <w:bCs/>
                <w:color w:val="000000"/>
                <w:sz w:val="18"/>
                <w:szCs w:val="18"/>
              </w:rPr>
              <w:t>Qty</w:t>
            </w:r>
          </w:p>
        </w:tc>
        <w:tc>
          <w:tcPr>
            <w:tcW w:w="1001" w:type="pct"/>
            <w:tcBorders>
              <w:top w:val="single" w:sz="8" w:space="0" w:color="44B3E1"/>
              <w:left w:val="nil"/>
              <w:bottom w:val="single" w:sz="8" w:space="0" w:color="44B3E1"/>
              <w:right w:val="nil"/>
            </w:tcBorders>
            <w:shd w:val="clear" w:color="000000" w:fill="156082"/>
            <w:noWrap/>
            <w:vAlign w:val="center"/>
            <w:hideMark/>
          </w:tcPr>
          <w:p w14:paraId="21E875A9" w14:textId="77777777" w:rsidR="00960DF2" w:rsidRPr="00960DF2" w:rsidRDefault="00960DF2" w:rsidP="00252EE3">
            <w:pPr>
              <w:spacing w:after="0" w:line="240" w:lineRule="auto"/>
              <w:jc w:val="center"/>
              <w:rPr>
                <w:rFonts w:ascii="Aptos" w:eastAsia="Times New Roman" w:hAnsi="Aptos" w:cs="Times New Roman"/>
                <w:b/>
                <w:bCs/>
                <w:color w:val="000000"/>
                <w:sz w:val="18"/>
                <w:szCs w:val="18"/>
              </w:rPr>
            </w:pPr>
            <w:r w:rsidRPr="00960DF2">
              <w:rPr>
                <w:rFonts w:ascii="Aptos" w:eastAsia="Times New Roman" w:hAnsi="Aptos" w:cs="Times New Roman"/>
                <w:b/>
                <w:bCs/>
                <w:color w:val="000000"/>
                <w:sz w:val="18"/>
                <w:szCs w:val="18"/>
              </w:rPr>
              <w:t>Contract Number</w:t>
            </w:r>
          </w:p>
        </w:tc>
        <w:tc>
          <w:tcPr>
            <w:tcW w:w="959" w:type="pct"/>
            <w:tcBorders>
              <w:top w:val="single" w:sz="8" w:space="0" w:color="44B3E1"/>
              <w:left w:val="nil"/>
              <w:bottom w:val="single" w:sz="8" w:space="0" w:color="44B3E1"/>
              <w:right w:val="single" w:sz="8" w:space="0" w:color="44B3E1"/>
            </w:tcBorders>
            <w:shd w:val="clear" w:color="000000" w:fill="156082"/>
            <w:vAlign w:val="center"/>
            <w:hideMark/>
          </w:tcPr>
          <w:p w14:paraId="6DF69D99" w14:textId="77777777" w:rsidR="00960DF2" w:rsidRPr="00960DF2" w:rsidRDefault="00960DF2" w:rsidP="00252EE3">
            <w:pPr>
              <w:spacing w:after="0" w:line="240" w:lineRule="auto"/>
              <w:jc w:val="center"/>
              <w:rPr>
                <w:rFonts w:ascii="Aptos" w:eastAsia="Times New Roman" w:hAnsi="Aptos" w:cs="Times New Roman"/>
                <w:b/>
                <w:bCs/>
                <w:color w:val="000000"/>
                <w:sz w:val="18"/>
                <w:szCs w:val="18"/>
              </w:rPr>
            </w:pPr>
            <w:r w:rsidRPr="00960DF2">
              <w:rPr>
                <w:rFonts w:ascii="Aptos" w:eastAsia="Times New Roman" w:hAnsi="Aptos" w:cs="Times New Roman"/>
                <w:b/>
                <w:bCs/>
                <w:color w:val="000000"/>
                <w:sz w:val="18"/>
                <w:szCs w:val="18"/>
              </w:rPr>
              <w:t>1-Year License/Support Renewal</w:t>
            </w:r>
          </w:p>
        </w:tc>
      </w:tr>
      <w:tr w:rsidR="00960DF2" w:rsidRPr="00960DF2" w14:paraId="4403762C" w14:textId="77777777" w:rsidTr="00960DF2">
        <w:trPr>
          <w:trHeight w:val="300"/>
        </w:trPr>
        <w:tc>
          <w:tcPr>
            <w:tcW w:w="1230" w:type="pct"/>
            <w:vMerge w:val="restart"/>
            <w:tcBorders>
              <w:top w:val="nil"/>
              <w:left w:val="single" w:sz="8" w:space="0" w:color="44B3E1"/>
              <w:bottom w:val="single" w:sz="8" w:space="0" w:color="44B3E1"/>
              <w:right w:val="nil"/>
            </w:tcBorders>
            <w:shd w:val="clear" w:color="000000" w:fill="C0E6F5"/>
            <w:noWrap/>
            <w:vAlign w:val="center"/>
            <w:hideMark/>
          </w:tcPr>
          <w:p w14:paraId="54D9D241"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Core Switch</w:t>
            </w:r>
          </w:p>
        </w:tc>
        <w:tc>
          <w:tcPr>
            <w:tcW w:w="564" w:type="pct"/>
            <w:vMerge w:val="restart"/>
            <w:tcBorders>
              <w:top w:val="nil"/>
              <w:left w:val="nil"/>
              <w:bottom w:val="single" w:sz="8" w:space="0" w:color="44B3E1"/>
              <w:right w:val="nil"/>
            </w:tcBorders>
            <w:shd w:val="clear" w:color="000000" w:fill="C0E6F5"/>
            <w:noWrap/>
            <w:vAlign w:val="center"/>
            <w:hideMark/>
          </w:tcPr>
          <w:p w14:paraId="4363F5C2"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Huawei</w:t>
            </w:r>
          </w:p>
        </w:tc>
        <w:tc>
          <w:tcPr>
            <w:tcW w:w="950" w:type="pct"/>
            <w:vMerge w:val="restart"/>
            <w:tcBorders>
              <w:top w:val="nil"/>
              <w:left w:val="nil"/>
              <w:bottom w:val="single" w:sz="8" w:space="0" w:color="44B3E1"/>
              <w:right w:val="nil"/>
            </w:tcBorders>
            <w:shd w:val="clear" w:color="000000" w:fill="C0E6F5"/>
            <w:noWrap/>
            <w:vAlign w:val="center"/>
            <w:hideMark/>
          </w:tcPr>
          <w:p w14:paraId="6CD7EDC3"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S12700E-8</w:t>
            </w:r>
          </w:p>
        </w:tc>
        <w:tc>
          <w:tcPr>
            <w:tcW w:w="296" w:type="pct"/>
            <w:vMerge w:val="restart"/>
            <w:tcBorders>
              <w:top w:val="nil"/>
              <w:left w:val="nil"/>
              <w:bottom w:val="single" w:sz="8" w:space="0" w:color="44B3E1"/>
              <w:right w:val="nil"/>
            </w:tcBorders>
            <w:shd w:val="clear" w:color="000000" w:fill="C0E6F5"/>
            <w:noWrap/>
            <w:vAlign w:val="center"/>
            <w:hideMark/>
          </w:tcPr>
          <w:p w14:paraId="32C94D53"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2</w:t>
            </w:r>
          </w:p>
        </w:tc>
        <w:tc>
          <w:tcPr>
            <w:tcW w:w="1001" w:type="pct"/>
            <w:tcBorders>
              <w:top w:val="nil"/>
              <w:left w:val="nil"/>
              <w:bottom w:val="nil"/>
              <w:right w:val="nil"/>
            </w:tcBorders>
            <w:shd w:val="clear" w:color="000000" w:fill="C0E6F5"/>
            <w:noWrap/>
            <w:vAlign w:val="center"/>
            <w:hideMark/>
          </w:tcPr>
          <w:p w14:paraId="21590767"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0Y081823000437</w:t>
            </w:r>
          </w:p>
        </w:tc>
        <w:tc>
          <w:tcPr>
            <w:tcW w:w="959" w:type="pct"/>
            <w:vMerge w:val="restart"/>
            <w:tcBorders>
              <w:top w:val="nil"/>
              <w:left w:val="nil"/>
              <w:bottom w:val="single" w:sz="8" w:space="0" w:color="44B3E1"/>
              <w:right w:val="single" w:sz="8" w:space="0" w:color="44B3E1"/>
            </w:tcBorders>
            <w:shd w:val="clear" w:color="000000" w:fill="C0E6F5"/>
            <w:noWrap/>
            <w:vAlign w:val="center"/>
            <w:hideMark/>
          </w:tcPr>
          <w:p w14:paraId="6F7DB130"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1-Year </w:t>
            </w:r>
          </w:p>
        </w:tc>
      </w:tr>
      <w:tr w:rsidR="00960DF2" w:rsidRPr="00960DF2" w14:paraId="5F39B441" w14:textId="77777777" w:rsidTr="00960DF2">
        <w:trPr>
          <w:trHeight w:val="315"/>
        </w:trPr>
        <w:tc>
          <w:tcPr>
            <w:tcW w:w="1230" w:type="pct"/>
            <w:vMerge/>
            <w:tcBorders>
              <w:top w:val="nil"/>
              <w:left w:val="single" w:sz="8" w:space="0" w:color="44B3E1"/>
              <w:bottom w:val="single" w:sz="8" w:space="0" w:color="44B3E1"/>
              <w:right w:val="nil"/>
            </w:tcBorders>
            <w:vAlign w:val="center"/>
            <w:hideMark/>
          </w:tcPr>
          <w:p w14:paraId="53D95A03"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564" w:type="pct"/>
            <w:vMerge/>
            <w:tcBorders>
              <w:top w:val="nil"/>
              <w:left w:val="nil"/>
              <w:bottom w:val="single" w:sz="8" w:space="0" w:color="44B3E1"/>
              <w:right w:val="nil"/>
            </w:tcBorders>
            <w:vAlign w:val="center"/>
            <w:hideMark/>
          </w:tcPr>
          <w:p w14:paraId="545F11BC"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950" w:type="pct"/>
            <w:vMerge/>
            <w:tcBorders>
              <w:top w:val="nil"/>
              <w:left w:val="nil"/>
              <w:bottom w:val="single" w:sz="8" w:space="0" w:color="44B3E1"/>
              <w:right w:val="nil"/>
            </w:tcBorders>
            <w:vAlign w:val="center"/>
            <w:hideMark/>
          </w:tcPr>
          <w:p w14:paraId="5E3841AC"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296" w:type="pct"/>
            <w:vMerge/>
            <w:tcBorders>
              <w:top w:val="nil"/>
              <w:left w:val="nil"/>
              <w:bottom w:val="single" w:sz="8" w:space="0" w:color="44B3E1"/>
              <w:right w:val="nil"/>
            </w:tcBorders>
            <w:vAlign w:val="center"/>
            <w:hideMark/>
          </w:tcPr>
          <w:p w14:paraId="2F3C3E4C"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1001" w:type="pct"/>
            <w:tcBorders>
              <w:top w:val="nil"/>
              <w:left w:val="nil"/>
              <w:bottom w:val="single" w:sz="8" w:space="0" w:color="44B3E1"/>
              <w:right w:val="nil"/>
            </w:tcBorders>
            <w:shd w:val="clear" w:color="000000" w:fill="C0E6F5"/>
            <w:noWrap/>
            <w:vAlign w:val="center"/>
            <w:hideMark/>
          </w:tcPr>
          <w:p w14:paraId="5EE75A9E"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0Y08182300130S</w:t>
            </w:r>
          </w:p>
        </w:tc>
        <w:tc>
          <w:tcPr>
            <w:tcW w:w="959" w:type="pct"/>
            <w:vMerge/>
            <w:tcBorders>
              <w:top w:val="nil"/>
              <w:left w:val="nil"/>
              <w:bottom w:val="single" w:sz="8" w:space="0" w:color="44B3E1"/>
              <w:right w:val="single" w:sz="8" w:space="0" w:color="44B3E1"/>
            </w:tcBorders>
            <w:vAlign w:val="center"/>
            <w:hideMark/>
          </w:tcPr>
          <w:p w14:paraId="6C8C58DB" w14:textId="77777777" w:rsidR="00960DF2" w:rsidRPr="00960DF2" w:rsidRDefault="00960DF2" w:rsidP="00252EE3">
            <w:pPr>
              <w:spacing w:after="0" w:line="240" w:lineRule="auto"/>
              <w:rPr>
                <w:rFonts w:ascii="Aptos" w:eastAsia="Times New Roman" w:hAnsi="Aptos" w:cs="Times New Roman"/>
                <w:color w:val="000000"/>
                <w:sz w:val="18"/>
                <w:szCs w:val="18"/>
              </w:rPr>
            </w:pPr>
          </w:p>
        </w:tc>
      </w:tr>
      <w:tr w:rsidR="00960DF2" w:rsidRPr="00960DF2" w14:paraId="0BE84754" w14:textId="77777777" w:rsidTr="00960DF2">
        <w:trPr>
          <w:trHeight w:val="300"/>
        </w:trPr>
        <w:tc>
          <w:tcPr>
            <w:tcW w:w="1230" w:type="pct"/>
            <w:vMerge w:val="restart"/>
            <w:tcBorders>
              <w:top w:val="nil"/>
              <w:left w:val="single" w:sz="8" w:space="0" w:color="44B3E1"/>
              <w:bottom w:val="single" w:sz="8" w:space="0" w:color="44B3E1"/>
              <w:right w:val="nil"/>
            </w:tcBorders>
            <w:noWrap/>
            <w:vAlign w:val="center"/>
            <w:hideMark/>
          </w:tcPr>
          <w:p w14:paraId="43C514A1"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Data center UTP SW</w:t>
            </w:r>
          </w:p>
        </w:tc>
        <w:tc>
          <w:tcPr>
            <w:tcW w:w="564" w:type="pct"/>
            <w:vMerge w:val="restart"/>
            <w:tcBorders>
              <w:top w:val="nil"/>
              <w:left w:val="nil"/>
              <w:bottom w:val="single" w:sz="8" w:space="0" w:color="44B3E1"/>
              <w:right w:val="nil"/>
            </w:tcBorders>
            <w:noWrap/>
            <w:vAlign w:val="center"/>
            <w:hideMark/>
          </w:tcPr>
          <w:p w14:paraId="7AB5375B"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Huawei</w:t>
            </w:r>
          </w:p>
        </w:tc>
        <w:tc>
          <w:tcPr>
            <w:tcW w:w="950" w:type="pct"/>
            <w:vMerge w:val="restart"/>
            <w:tcBorders>
              <w:top w:val="nil"/>
              <w:left w:val="nil"/>
              <w:bottom w:val="single" w:sz="8" w:space="0" w:color="44B3E1"/>
              <w:right w:val="nil"/>
            </w:tcBorders>
            <w:noWrap/>
            <w:vAlign w:val="center"/>
            <w:hideMark/>
          </w:tcPr>
          <w:p w14:paraId="15199A38"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S5731-H48T4XC</w:t>
            </w:r>
          </w:p>
        </w:tc>
        <w:tc>
          <w:tcPr>
            <w:tcW w:w="296" w:type="pct"/>
            <w:vMerge w:val="restart"/>
            <w:tcBorders>
              <w:top w:val="nil"/>
              <w:left w:val="nil"/>
              <w:bottom w:val="single" w:sz="8" w:space="0" w:color="44B3E1"/>
              <w:right w:val="nil"/>
            </w:tcBorders>
            <w:noWrap/>
            <w:vAlign w:val="center"/>
            <w:hideMark/>
          </w:tcPr>
          <w:p w14:paraId="123E0913"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10</w:t>
            </w:r>
          </w:p>
        </w:tc>
        <w:tc>
          <w:tcPr>
            <w:tcW w:w="1001" w:type="pct"/>
            <w:tcBorders>
              <w:top w:val="nil"/>
              <w:left w:val="nil"/>
              <w:bottom w:val="nil"/>
              <w:right w:val="nil"/>
            </w:tcBorders>
            <w:noWrap/>
            <w:vAlign w:val="center"/>
            <w:hideMark/>
          </w:tcPr>
          <w:p w14:paraId="14B829DA"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0Y081823000437</w:t>
            </w:r>
          </w:p>
        </w:tc>
        <w:tc>
          <w:tcPr>
            <w:tcW w:w="959" w:type="pct"/>
            <w:vMerge w:val="restart"/>
            <w:tcBorders>
              <w:top w:val="nil"/>
              <w:left w:val="nil"/>
              <w:bottom w:val="single" w:sz="8" w:space="0" w:color="44B3E1"/>
              <w:right w:val="single" w:sz="8" w:space="0" w:color="44B3E1"/>
            </w:tcBorders>
            <w:noWrap/>
            <w:vAlign w:val="center"/>
            <w:hideMark/>
          </w:tcPr>
          <w:p w14:paraId="782A5ABF"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1-Year </w:t>
            </w:r>
          </w:p>
        </w:tc>
      </w:tr>
      <w:tr w:rsidR="00960DF2" w:rsidRPr="00960DF2" w14:paraId="08FBC447" w14:textId="77777777" w:rsidTr="00960DF2">
        <w:trPr>
          <w:trHeight w:val="315"/>
        </w:trPr>
        <w:tc>
          <w:tcPr>
            <w:tcW w:w="1230" w:type="pct"/>
            <w:vMerge/>
            <w:tcBorders>
              <w:top w:val="nil"/>
              <w:left w:val="single" w:sz="8" w:space="0" w:color="44B3E1"/>
              <w:bottom w:val="single" w:sz="8" w:space="0" w:color="44B3E1"/>
              <w:right w:val="nil"/>
            </w:tcBorders>
            <w:vAlign w:val="center"/>
            <w:hideMark/>
          </w:tcPr>
          <w:p w14:paraId="69051165"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564" w:type="pct"/>
            <w:vMerge/>
            <w:tcBorders>
              <w:top w:val="nil"/>
              <w:left w:val="nil"/>
              <w:bottom w:val="single" w:sz="8" w:space="0" w:color="44B3E1"/>
              <w:right w:val="nil"/>
            </w:tcBorders>
            <w:vAlign w:val="center"/>
            <w:hideMark/>
          </w:tcPr>
          <w:p w14:paraId="02792C28"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950" w:type="pct"/>
            <w:vMerge/>
            <w:tcBorders>
              <w:top w:val="nil"/>
              <w:left w:val="nil"/>
              <w:bottom w:val="single" w:sz="8" w:space="0" w:color="44B3E1"/>
              <w:right w:val="nil"/>
            </w:tcBorders>
            <w:vAlign w:val="center"/>
            <w:hideMark/>
          </w:tcPr>
          <w:p w14:paraId="7D9FB38C"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296" w:type="pct"/>
            <w:vMerge/>
            <w:tcBorders>
              <w:top w:val="nil"/>
              <w:left w:val="nil"/>
              <w:bottom w:val="single" w:sz="8" w:space="0" w:color="44B3E1"/>
              <w:right w:val="nil"/>
            </w:tcBorders>
            <w:vAlign w:val="center"/>
            <w:hideMark/>
          </w:tcPr>
          <w:p w14:paraId="72B80AD4"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1001" w:type="pct"/>
            <w:tcBorders>
              <w:top w:val="nil"/>
              <w:left w:val="nil"/>
              <w:bottom w:val="single" w:sz="8" w:space="0" w:color="44B3E1"/>
              <w:right w:val="nil"/>
            </w:tcBorders>
            <w:noWrap/>
            <w:vAlign w:val="center"/>
            <w:hideMark/>
          </w:tcPr>
          <w:p w14:paraId="0567B8E4"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0Y08182300130S</w:t>
            </w:r>
          </w:p>
        </w:tc>
        <w:tc>
          <w:tcPr>
            <w:tcW w:w="959" w:type="pct"/>
            <w:vMerge/>
            <w:tcBorders>
              <w:top w:val="nil"/>
              <w:left w:val="nil"/>
              <w:bottom w:val="single" w:sz="8" w:space="0" w:color="44B3E1"/>
              <w:right w:val="single" w:sz="8" w:space="0" w:color="44B3E1"/>
            </w:tcBorders>
            <w:vAlign w:val="center"/>
            <w:hideMark/>
          </w:tcPr>
          <w:p w14:paraId="772CB3D4" w14:textId="77777777" w:rsidR="00960DF2" w:rsidRPr="00960DF2" w:rsidRDefault="00960DF2" w:rsidP="00252EE3">
            <w:pPr>
              <w:spacing w:after="0" w:line="240" w:lineRule="auto"/>
              <w:rPr>
                <w:rFonts w:ascii="Aptos" w:eastAsia="Times New Roman" w:hAnsi="Aptos" w:cs="Times New Roman"/>
                <w:color w:val="000000"/>
                <w:sz w:val="18"/>
                <w:szCs w:val="18"/>
              </w:rPr>
            </w:pPr>
          </w:p>
        </w:tc>
      </w:tr>
      <w:tr w:rsidR="00960DF2" w:rsidRPr="00960DF2" w14:paraId="730C63E2" w14:textId="77777777" w:rsidTr="00960DF2">
        <w:trPr>
          <w:trHeight w:val="300"/>
        </w:trPr>
        <w:tc>
          <w:tcPr>
            <w:tcW w:w="1230" w:type="pct"/>
            <w:vMerge w:val="restart"/>
            <w:tcBorders>
              <w:top w:val="nil"/>
              <w:left w:val="single" w:sz="8" w:space="0" w:color="44B3E1"/>
              <w:bottom w:val="single" w:sz="8" w:space="0" w:color="44B3E1"/>
              <w:right w:val="nil"/>
            </w:tcBorders>
            <w:shd w:val="clear" w:color="000000" w:fill="C0E6F5"/>
            <w:noWrap/>
            <w:vAlign w:val="center"/>
            <w:hideMark/>
          </w:tcPr>
          <w:p w14:paraId="3DA59FCD"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TOR Switch</w:t>
            </w:r>
          </w:p>
        </w:tc>
        <w:tc>
          <w:tcPr>
            <w:tcW w:w="564" w:type="pct"/>
            <w:vMerge w:val="restart"/>
            <w:tcBorders>
              <w:top w:val="nil"/>
              <w:left w:val="nil"/>
              <w:bottom w:val="single" w:sz="8" w:space="0" w:color="44B3E1"/>
              <w:right w:val="nil"/>
            </w:tcBorders>
            <w:shd w:val="clear" w:color="000000" w:fill="C0E6F5"/>
            <w:noWrap/>
            <w:vAlign w:val="center"/>
            <w:hideMark/>
          </w:tcPr>
          <w:p w14:paraId="15F0444E"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Huawei</w:t>
            </w:r>
          </w:p>
        </w:tc>
        <w:tc>
          <w:tcPr>
            <w:tcW w:w="950" w:type="pct"/>
            <w:vMerge w:val="restart"/>
            <w:tcBorders>
              <w:top w:val="nil"/>
              <w:left w:val="nil"/>
              <w:bottom w:val="single" w:sz="8" w:space="0" w:color="44B3E1"/>
              <w:right w:val="nil"/>
            </w:tcBorders>
            <w:shd w:val="clear" w:color="000000" w:fill="C0E6F5"/>
            <w:noWrap/>
            <w:vAlign w:val="center"/>
            <w:hideMark/>
          </w:tcPr>
          <w:p w14:paraId="3D792D17"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S6730-H28Y4C</w:t>
            </w:r>
          </w:p>
        </w:tc>
        <w:tc>
          <w:tcPr>
            <w:tcW w:w="296" w:type="pct"/>
            <w:vMerge w:val="restart"/>
            <w:tcBorders>
              <w:top w:val="nil"/>
              <w:left w:val="nil"/>
              <w:bottom w:val="single" w:sz="8" w:space="0" w:color="44B3E1"/>
              <w:right w:val="nil"/>
            </w:tcBorders>
            <w:shd w:val="clear" w:color="000000" w:fill="C0E6F5"/>
            <w:noWrap/>
            <w:vAlign w:val="center"/>
            <w:hideMark/>
          </w:tcPr>
          <w:p w14:paraId="6CC3B381"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6</w:t>
            </w:r>
          </w:p>
        </w:tc>
        <w:tc>
          <w:tcPr>
            <w:tcW w:w="1001" w:type="pct"/>
            <w:tcBorders>
              <w:top w:val="nil"/>
              <w:left w:val="nil"/>
              <w:bottom w:val="nil"/>
              <w:right w:val="nil"/>
            </w:tcBorders>
            <w:shd w:val="clear" w:color="000000" w:fill="C0E6F5"/>
            <w:noWrap/>
            <w:vAlign w:val="center"/>
            <w:hideMark/>
          </w:tcPr>
          <w:p w14:paraId="2D3E2C53"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0Y081823000437</w:t>
            </w:r>
          </w:p>
        </w:tc>
        <w:tc>
          <w:tcPr>
            <w:tcW w:w="959" w:type="pct"/>
            <w:vMerge w:val="restart"/>
            <w:tcBorders>
              <w:top w:val="nil"/>
              <w:left w:val="nil"/>
              <w:bottom w:val="single" w:sz="8" w:space="0" w:color="44B3E1"/>
              <w:right w:val="single" w:sz="8" w:space="0" w:color="44B3E1"/>
            </w:tcBorders>
            <w:shd w:val="clear" w:color="000000" w:fill="C0E6F5"/>
            <w:noWrap/>
            <w:vAlign w:val="center"/>
            <w:hideMark/>
          </w:tcPr>
          <w:p w14:paraId="45373C2D"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1-Year </w:t>
            </w:r>
          </w:p>
        </w:tc>
      </w:tr>
      <w:tr w:rsidR="00960DF2" w:rsidRPr="00960DF2" w14:paraId="76C42FBA" w14:textId="77777777" w:rsidTr="00960DF2">
        <w:trPr>
          <w:trHeight w:val="315"/>
        </w:trPr>
        <w:tc>
          <w:tcPr>
            <w:tcW w:w="1230" w:type="pct"/>
            <w:vMerge/>
            <w:tcBorders>
              <w:top w:val="nil"/>
              <w:left w:val="single" w:sz="8" w:space="0" w:color="44B3E1"/>
              <w:bottom w:val="single" w:sz="8" w:space="0" w:color="44B3E1"/>
              <w:right w:val="nil"/>
            </w:tcBorders>
            <w:vAlign w:val="center"/>
            <w:hideMark/>
          </w:tcPr>
          <w:p w14:paraId="3D60D7A1"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564" w:type="pct"/>
            <w:vMerge/>
            <w:tcBorders>
              <w:top w:val="nil"/>
              <w:left w:val="nil"/>
              <w:bottom w:val="single" w:sz="8" w:space="0" w:color="44B3E1"/>
              <w:right w:val="nil"/>
            </w:tcBorders>
            <w:vAlign w:val="center"/>
            <w:hideMark/>
          </w:tcPr>
          <w:p w14:paraId="473CFF26"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950" w:type="pct"/>
            <w:vMerge/>
            <w:tcBorders>
              <w:top w:val="nil"/>
              <w:left w:val="nil"/>
              <w:bottom w:val="single" w:sz="8" w:space="0" w:color="44B3E1"/>
              <w:right w:val="nil"/>
            </w:tcBorders>
            <w:vAlign w:val="center"/>
            <w:hideMark/>
          </w:tcPr>
          <w:p w14:paraId="0A152F79"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296" w:type="pct"/>
            <w:vMerge/>
            <w:tcBorders>
              <w:top w:val="nil"/>
              <w:left w:val="nil"/>
              <w:bottom w:val="single" w:sz="8" w:space="0" w:color="44B3E1"/>
              <w:right w:val="nil"/>
            </w:tcBorders>
            <w:vAlign w:val="center"/>
            <w:hideMark/>
          </w:tcPr>
          <w:p w14:paraId="69CAE030"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1001" w:type="pct"/>
            <w:tcBorders>
              <w:top w:val="nil"/>
              <w:left w:val="nil"/>
              <w:bottom w:val="single" w:sz="8" w:space="0" w:color="44B3E1"/>
              <w:right w:val="nil"/>
            </w:tcBorders>
            <w:shd w:val="clear" w:color="000000" w:fill="C0E6F5"/>
            <w:noWrap/>
            <w:vAlign w:val="center"/>
            <w:hideMark/>
          </w:tcPr>
          <w:p w14:paraId="674E7F0D"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0Y08182300130S</w:t>
            </w:r>
          </w:p>
        </w:tc>
        <w:tc>
          <w:tcPr>
            <w:tcW w:w="959" w:type="pct"/>
            <w:vMerge/>
            <w:tcBorders>
              <w:top w:val="nil"/>
              <w:left w:val="nil"/>
              <w:bottom w:val="single" w:sz="8" w:space="0" w:color="44B3E1"/>
              <w:right w:val="single" w:sz="8" w:space="0" w:color="44B3E1"/>
            </w:tcBorders>
            <w:vAlign w:val="center"/>
            <w:hideMark/>
          </w:tcPr>
          <w:p w14:paraId="496D0777" w14:textId="77777777" w:rsidR="00960DF2" w:rsidRPr="00960DF2" w:rsidRDefault="00960DF2" w:rsidP="00252EE3">
            <w:pPr>
              <w:spacing w:after="0" w:line="240" w:lineRule="auto"/>
              <w:rPr>
                <w:rFonts w:ascii="Aptos" w:eastAsia="Times New Roman" w:hAnsi="Aptos" w:cs="Times New Roman"/>
                <w:color w:val="000000"/>
                <w:sz w:val="18"/>
                <w:szCs w:val="18"/>
              </w:rPr>
            </w:pPr>
          </w:p>
        </w:tc>
      </w:tr>
      <w:tr w:rsidR="00960DF2" w:rsidRPr="00960DF2" w14:paraId="6CA37983" w14:textId="77777777" w:rsidTr="00960DF2">
        <w:trPr>
          <w:trHeight w:val="300"/>
        </w:trPr>
        <w:tc>
          <w:tcPr>
            <w:tcW w:w="1230" w:type="pct"/>
            <w:vMerge w:val="restart"/>
            <w:tcBorders>
              <w:top w:val="nil"/>
              <w:left w:val="single" w:sz="8" w:space="0" w:color="44B3E1"/>
              <w:bottom w:val="single" w:sz="8" w:space="0" w:color="44B3E1"/>
              <w:right w:val="nil"/>
            </w:tcBorders>
            <w:noWrap/>
            <w:vAlign w:val="center"/>
            <w:hideMark/>
          </w:tcPr>
          <w:p w14:paraId="5F67E80E"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AP</w:t>
            </w:r>
          </w:p>
        </w:tc>
        <w:tc>
          <w:tcPr>
            <w:tcW w:w="564" w:type="pct"/>
            <w:vMerge w:val="restart"/>
            <w:tcBorders>
              <w:top w:val="nil"/>
              <w:left w:val="nil"/>
              <w:bottom w:val="single" w:sz="8" w:space="0" w:color="44B3E1"/>
              <w:right w:val="nil"/>
            </w:tcBorders>
            <w:noWrap/>
            <w:vAlign w:val="center"/>
            <w:hideMark/>
          </w:tcPr>
          <w:p w14:paraId="303E5A19"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Huawei</w:t>
            </w:r>
          </w:p>
        </w:tc>
        <w:tc>
          <w:tcPr>
            <w:tcW w:w="950" w:type="pct"/>
            <w:vMerge w:val="restart"/>
            <w:tcBorders>
              <w:top w:val="nil"/>
              <w:left w:val="nil"/>
              <w:bottom w:val="single" w:sz="8" w:space="0" w:color="44B3E1"/>
              <w:right w:val="nil"/>
            </w:tcBorders>
            <w:noWrap/>
            <w:vAlign w:val="center"/>
            <w:hideMark/>
          </w:tcPr>
          <w:p w14:paraId="631331F8"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AirEngine 5760-51</w:t>
            </w:r>
          </w:p>
        </w:tc>
        <w:tc>
          <w:tcPr>
            <w:tcW w:w="296" w:type="pct"/>
            <w:vMerge w:val="restart"/>
            <w:tcBorders>
              <w:top w:val="nil"/>
              <w:left w:val="nil"/>
              <w:bottom w:val="single" w:sz="8" w:space="0" w:color="44B3E1"/>
              <w:right w:val="nil"/>
            </w:tcBorders>
            <w:noWrap/>
            <w:vAlign w:val="center"/>
            <w:hideMark/>
          </w:tcPr>
          <w:p w14:paraId="7270DC78"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40</w:t>
            </w:r>
          </w:p>
        </w:tc>
        <w:tc>
          <w:tcPr>
            <w:tcW w:w="1001" w:type="pct"/>
            <w:tcBorders>
              <w:top w:val="nil"/>
              <w:left w:val="nil"/>
              <w:bottom w:val="nil"/>
              <w:right w:val="nil"/>
            </w:tcBorders>
            <w:noWrap/>
            <w:vAlign w:val="center"/>
            <w:hideMark/>
          </w:tcPr>
          <w:p w14:paraId="5E55BEB0"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0Y081823000437</w:t>
            </w:r>
          </w:p>
        </w:tc>
        <w:tc>
          <w:tcPr>
            <w:tcW w:w="959" w:type="pct"/>
            <w:vMerge w:val="restart"/>
            <w:tcBorders>
              <w:top w:val="nil"/>
              <w:left w:val="nil"/>
              <w:bottom w:val="single" w:sz="8" w:space="0" w:color="44B3E1"/>
              <w:right w:val="single" w:sz="8" w:space="0" w:color="44B3E1"/>
            </w:tcBorders>
            <w:noWrap/>
            <w:vAlign w:val="center"/>
            <w:hideMark/>
          </w:tcPr>
          <w:p w14:paraId="1A814792"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1-Year </w:t>
            </w:r>
          </w:p>
        </w:tc>
      </w:tr>
      <w:tr w:rsidR="00960DF2" w:rsidRPr="00960DF2" w14:paraId="4E91D108" w14:textId="77777777" w:rsidTr="00960DF2">
        <w:trPr>
          <w:trHeight w:val="315"/>
        </w:trPr>
        <w:tc>
          <w:tcPr>
            <w:tcW w:w="1230" w:type="pct"/>
            <w:vMerge/>
            <w:tcBorders>
              <w:top w:val="nil"/>
              <w:left w:val="single" w:sz="8" w:space="0" w:color="44B3E1"/>
              <w:bottom w:val="single" w:sz="8" w:space="0" w:color="44B3E1"/>
              <w:right w:val="nil"/>
            </w:tcBorders>
            <w:vAlign w:val="center"/>
            <w:hideMark/>
          </w:tcPr>
          <w:p w14:paraId="56798FBF"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564" w:type="pct"/>
            <w:vMerge/>
            <w:tcBorders>
              <w:top w:val="nil"/>
              <w:left w:val="nil"/>
              <w:bottom w:val="single" w:sz="8" w:space="0" w:color="44B3E1"/>
              <w:right w:val="nil"/>
            </w:tcBorders>
            <w:vAlign w:val="center"/>
            <w:hideMark/>
          </w:tcPr>
          <w:p w14:paraId="108C87A7"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950" w:type="pct"/>
            <w:vMerge/>
            <w:tcBorders>
              <w:top w:val="nil"/>
              <w:left w:val="nil"/>
              <w:bottom w:val="single" w:sz="8" w:space="0" w:color="44B3E1"/>
              <w:right w:val="nil"/>
            </w:tcBorders>
            <w:vAlign w:val="center"/>
            <w:hideMark/>
          </w:tcPr>
          <w:p w14:paraId="7A3CCF68"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296" w:type="pct"/>
            <w:vMerge/>
            <w:tcBorders>
              <w:top w:val="nil"/>
              <w:left w:val="nil"/>
              <w:bottom w:val="single" w:sz="8" w:space="0" w:color="44B3E1"/>
              <w:right w:val="nil"/>
            </w:tcBorders>
            <w:vAlign w:val="center"/>
            <w:hideMark/>
          </w:tcPr>
          <w:p w14:paraId="09EDBC66"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1001" w:type="pct"/>
            <w:tcBorders>
              <w:top w:val="nil"/>
              <w:left w:val="nil"/>
              <w:bottom w:val="single" w:sz="8" w:space="0" w:color="44B3E1"/>
              <w:right w:val="nil"/>
            </w:tcBorders>
            <w:noWrap/>
            <w:vAlign w:val="center"/>
            <w:hideMark/>
          </w:tcPr>
          <w:p w14:paraId="30BAC8F9"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0Y08182300130S</w:t>
            </w:r>
          </w:p>
        </w:tc>
        <w:tc>
          <w:tcPr>
            <w:tcW w:w="959" w:type="pct"/>
            <w:vMerge/>
            <w:tcBorders>
              <w:top w:val="nil"/>
              <w:left w:val="nil"/>
              <w:bottom w:val="single" w:sz="8" w:space="0" w:color="44B3E1"/>
              <w:right w:val="single" w:sz="8" w:space="0" w:color="44B3E1"/>
            </w:tcBorders>
            <w:vAlign w:val="center"/>
            <w:hideMark/>
          </w:tcPr>
          <w:p w14:paraId="08BCD05A" w14:textId="77777777" w:rsidR="00960DF2" w:rsidRPr="00960DF2" w:rsidRDefault="00960DF2" w:rsidP="00252EE3">
            <w:pPr>
              <w:spacing w:after="0" w:line="240" w:lineRule="auto"/>
              <w:rPr>
                <w:rFonts w:ascii="Aptos" w:eastAsia="Times New Roman" w:hAnsi="Aptos" w:cs="Times New Roman"/>
                <w:color w:val="000000"/>
                <w:sz w:val="18"/>
                <w:szCs w:val="18"/>
              </w:rPr>
            </w:pPr>
          </w:p>
        </w:tc>
      </w:tr>
      <w:tr w:rsidR="00960DF2" w:rsidRPr="00960DF2" w14:paraId="4D12227F" w14:textId="77777777" w:rsidTr="00960DF2">
        <w:trPr>
          <w:trHeight w:val="300"/>
        </w:trPr>
        <w:tc>
          <w:tcPr>
            <w:tcW w:w="1230" w:type="pct"/>
            <w:vMerge w:val="restart"/>
            <w:tcBorders>
              <w:top w:val="nil"/>
              <w:left w:val="single" w:sz="8" w:space="0" w:color="44B3E1"/>
              <w:bottom w:val="single" w:sz="8" w:space="0" w:color="44B3E1"/>
              <w:right w:val="nil"/>
            </w:tcBorders>
            <w:shd w:val="clear" w:color="000000" w:fill="C0E6F5"/>
            <w:noWrap/>
            <w:vAlign w:val="center"/>
            <w:hideMark/>
          </w:tcPr>
          <w:p w14:paraId="4B0CEC8F"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WAC</w:t>
            </w:r>
          </w:p>
        </w:tc>
        <w:tc>
          <w:tcPr>
            <w:tcW w:w="564" w:type="pct"/>
            <w:vMerge w:val="restart"/>
            <w:tcBorders>
              <w:top w:val="nil"/>
              <w:left w:val="nil"/>
              <w:bottom w:val="single" w:sz="8" w:space="0" w:color="44B3E1"/>
              <w:right w:val="nil"/>
            </w:tcBorders>
            <w:shd w:val="clear" w:color="000000" w:fill="C0E6F5"/>
            <w:noWrap/>
            <w:vAlign w:val="center"/>
            <w:hideMark/>
          </w:tcPr>
          <w:p w14:paraId="49DBFCD2"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Huawei</w:t>
            </w:r>
          </w:p>
        </w:tc>
        <w:tc>
          <w:tcPr>
            <w:tcW w:w="950" w:type="pct"/>
            <w:vMerge w:val="restart"/>
            <w:tcBorders>
              <w:top w:val="nil"/>
              <w:left w:val="nil"/>
              <w:bottom w:val="single" w:sz="8" w:space="0" w:color="44B3E1"/>
              <w:right w:val="nil"/>
            </w:tcBorders>
            <w:shd w:val="clear" w:color="000000" w:fill="C0E6F5"/>
            <w:noWrap/>
            <w:vAlign w:val="center"/>
            <w:hideMark/>
          </w:tcPr>
          <w:p w14:paraId="177EDA16"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AirEngine 9700-M1</w:t>
            </w:r>
          </w:p>
        </w:tc>
        <w:tc>
          <w:tcPr>
            <w:tcW w:w="296" w:type="pct"/>
            <w:vMerge w:val="restart"/>
            <w:tcBorders>
              <w:top w:val="nil"/>
              <w:left w:val="nil"/>
              <w:bottom w:val="single" w:sz="8" w:space="0" w:color="44B3E1"/>
              <w:right w:val="nil"/>
            </w:tcBorders>
            <w:shd w:val="clear" w:color="000000" w:fill="C0E6F5"/>
            <w:noWrap/>
            <w:vAlign w:val="center"/>
            <w:hideMark/>
          </w:tcPr>
          <w:p w14:paraId="788130A4"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2</w:t>
            </w:r>
          </w:p>
        </w:tc>
        <w:tc>
          <w:tcPr>
            <w:tcW w:w="1001" w:type="pct"/>
            <w:tcBorders>
              <w:top w:val="nil"/>
              <w:left w:val="nil"/>
              <w:bottom w:val="nil"/>
              <w:right w:val="nil"/>
            </w:tcBorders>
            <w:shd w:val="clear" w:color="000000" w:fill="C0E6F5"/>
            <w:noWrap/>
            <w:vAlign w:val="center"/>
            <w:hideMark/>
          </w:tcPr>
          <w:p w14:paraId="584B6F5E"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0Y081823000437</w:t>
            </w:r>
          </w:p>
        </w:tc>
        <w:tc>
          <w:tcPr>
            <w:tcW w:w="959" w:type="pct"/>
            <w:vMerge w:val="restart"/>
            <w:tcBorders>
              <w:top w:val="nil"/>
              <w:left w:val="nil"/>
              <w:bottom w:val="single" w:sz="8" w:space="0" w:color="44B3E1"/>
              <w:right w:val="single" w:sz="8" w:space="0" w:color="44B3E1"/>
            </w:tcBorders>
            <w:shd w:val="clear" w:color="000000" w:fill="C0E6F5"/>
            <w:noWrap/>
            <w:vAlign w:val="center"/>
            <w:hideMark/>
          </w:tcPr>
          <w:p w14:paraId="60FC6095"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1-Year </w:t>
            </w:r>
          </w:p>
        </w:tc>
      </w:tr>
      <w:tr w:rsidR="00960DF2" w:rsidRPr="00960DF2" w14:paraId="2619509C" w14:textId="77777777" w:rsidTr="00960DF2">
        <w:trPr>
          <w:trHeight w:val="315"/>
        </w:trPr>
        <w:tc>
          <w:tcPr>
            <w:tcW w:w="1230" w:type="pct"/>
            <w:vMerge/>
            <w:tcBorders>
              <w:top w:val="nil"/>
              <w:left w:val="single" w:sz="8" w:space="0" w:color="44B3E1"/>
              <w:bottom w:val="single" w:sz="8" w:space="0" w:color="44B3E1"/>
              <w:right w:val="nil"/>
            </w:tcBorders>
            <w:vAlign w:val="center"/>
            <w:hideMark/>
          </w:tcPr>
          <w:p w14:paraId="4BC25154"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564" w:type="pct"/>
            <w:vMerge/>
            <w:tcBorders>
              <w:top w:val="nil"/>
              <w:left w:val="nil"/>
              <w:bottom w:val="single" w:sz="8" w:space="0" w:color="44B3E1"/>
              <w:right w:val="nil"/>
            </w:tcBorders>
            <w:vAlign w:val="center"/>
            <w:hideMark/>
          </w:tcPr>
          <w:p w14:paraId="78B6F2A2"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950" w:type="pct"/>
            <w:vMerge/>
            <w:tcBorders>
              <w:top w:val="nil"/>
              <w:left w:val="nil"/>
              <w:bottom w:val="single" w:sz="8" w:space="0" w:color="44B3E1"/>
              <w:right w:val="nil"/>
            </w:tcBorders>
            <w:vAlign w:val="center"/>
            <w:hideMark/>
          </w:tcPr>
          <w:p w14:paraId="1D871901"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296" w:type="pct"/>
            <w:vMerge/>
            <w:tcBorders>
              <w:top w:val="nil"/>
              <w:left w:val="nil"/>
              <w:bottom w:val="single" w:sz="8" w:space="0" w:color="44B3E1"/>
              <w:right w:val="nil"/>
            </w:tcBorders>
            <w:vAlign w:val="center"/>
            <w:hideMark/>
          </w:tcPr>
          <w:p w14:paraId="62D7016B"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1001" w:type="pct"/>
            <w:tcBorders>
              <w:top w:val="nil"/>
              <w:left w:val="nil"/>
              <w:bottom w:val="single" w:sz="8" w:space="0" w:color="44B3E1"/>
              <w:right w:val="nil"/>
            </w:tcBorders>
            <w:shd w:val="clear" w:color="000000" w:fill="C0E6F5"/>
            <w:noWrap/>
            <w:vAlign w:val="center"/>
            <w:hideMark/>
          </w:tcPr>
          <w:p w14:paraId="588A6391"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0Y08182300130S</w:t>
            </w:r>
          </w:p>
        </w:tc>
        <w:tc>
          <w:tcPr>
            <w:tcW w:w="959" w:type="pct"/>
            <w:vMerge/>
            <w:tcBorders>
              <w:top w:val="nil"/>
              <w:left w:val="nil"/>
              <w:bottom w:val="single" w:sz="8" w:space="0" w:color="44B3E1"/>
              <w:right w:val="single" w:sz="8" w:space="0" w:color="44B3E1"/>
            </w:tcBorders>
            <w:vAlign w:val="center"/>
            <w:hideMark/>
          </w:tcPr>
          <w:p w14:paraId="501A9029" w14:textId="77777777" w:rsidR="00960DF2" w:rsidRPr="00960DF2" w:rsidRDefault="00960DF2" w:rsidP="00252EE3">
            <w:pPr>
              <w:spacing w:after="0" w:line="240" w:lineRule="auto"/>
              <w:rPr>
                <w:rFonts w:ascii="Aptos" w:eastAsia="Times New Roman" w:hAnsi="Aptos" w:cs="Times New Roman"/>
                <w:color w:val="000000"/>
                <w:sz w:val="18"/>
                <w:szCs w:val="18"/>
              </w:rPr>
            </w:pPr>
          </w:p>
        </w:tc>
      </w:tr>
      <w:tr w:rsidR="00960DF2" w:rsidRPr="00960DF2" w14:paraId="42D2599B" w14:textId="77777777" w:rsidTr="00960DF2">
        <w:trPr>
          <w:trHeight w:val="300"/>
        </w:trPr>
        <w:tc>
          <w:tcPr>
            <w:tcW w:w="1230" w:type="pct"/>
            <w:vMerge w:val="restart"/>
            <w:tcBorders>
              <w:top w:val="nil"/>
              <w:left w:val="single" w:sz="8" w:space="0" w:color="44B3E1"/>
              <w:bottom w:val="single" w:sz="8" w:space="0" w:color="44B3E1"/>
              <w:right w:val="nil"/>
            </w:tcBorders>
            <w:noWrap/>
            <w:vAlign w:val="center"/>
            <w:hideMark/>
          </w:tcPr>
          <w:p w14:paraId="343630BD"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Building 48-port Switch</w:t>
            </w:r>
          </w:p>
        </w:tc>
        <w:tc>
          <w:tcPr>
            <w:tcW w:w="564" w:type="pct"/>
            <w:vMerge w:val="restart"/>
            <w:tcBorders>
              <w:top w:val="nil"/>
              <w:left w:val="nil"/>
              <w:bottom w:val="single" w:sz="8" w:space="0" w:color="44B3E1"/>
              <w:right w:val="nil"/>
            </w:tcBorders>
            <w:noWrap/>
            <w:vAlign w:val="center"/>
            <w:hideMark/>
          </w:tcPr>
          <w:p w14:paraId="1DF881C1"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Huawei</w:t>
            </w:r>
          </w:p>
        </w:tc>
        <w:tc>
          <w:tcPr>
            <w:tcW w:w="950" w:type="pct"/>
            <w:vMerge w:val="restart"/>
            <w:tcBorders>
              <w:top w:val="nil"/>
              <w:left w:val="nil"/>
              <w:bottom w:val="single" w:sz="8" w:space="0" w:color="44B3E1"/>
              <w:right w:val="nil"/>
            </w:tcBorders>
            <w:noWrap/>
            <w:vAlign w:val="center"/>
            <w:hideMark/>
          </w:tcPr>
          <w:p w14:paraId="61967A57"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S5732-H48UM2CC</w:t>
            </w:r>
          </w:p>
        </w:tc>
        <w:tc>
          <w:tcPr>
            <w:tcW w:w="296" w:type="pct"/>
            <w:vMerge w:val="restart"/>
            <w:tcBorders>
              <w:top w:val="nil"/>
              <w:left w:val="nil"/>
              <w:bottom w:val="single" w:sz="8" w:space="0" w:color="44B3E1"/>
              <w:right w:val="nil"/>
            </w:tcBorders>
            <w:noWrap/>
            <w:vAlign w:val="center"/>
            <w:hideMark/>
          </w:tcPr>
          <w:p w14:paraId="64E04268"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27</w:t>
            </w:r>
          </w:p>
        </w:tc>
        <w:tc>
          <w:tcPr>
            <w:tcW w:w="1001" w:type="pct"/>
            <w:tcBorders>
              <w:top w:val="nil"/>
              <w:left w:val="nil"/>
              <w:bottom w:val="nil"/>
              <w:right w:val="nil"/>
            </w:tcBorders>
            <w:noWrap/>
            <w:vAlign w:val="center"/>
            <w:hideMark/>
          </w:tcPr>
          <w:p w14:paraId="30F73C78"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0Y081823000437</w:t>
            </w:r>
          </w:p>
        </w:tc>
        <w:tc>
          <w:tcPr>
            <w:tcW w:w="959" w:type="pct"/>
            <w:vMerge w:val="restart"/>
            <w:tcBorders>
              <w:top w:val="nil"/>
              <w:left w:val="nil"/>
              <w:bottom w:val="single" w:sz="8" w:space="0" w:color="44B3E1"/>
              <w:right w:val="single" w:sz="8" w:space="0" w:color="44B3E1"/>
            </w:tcBorders>
            <w:noWrap/>
            <w:vAlign w:val="center"/>
            <w:hideMark/>
          </w:tcPr>
          <w:p w14:paraId="17D789E8"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1-Year </w:t>
            </w:r>
          </w:p>
        </w:tc>
      </w:tr>
      <w:tr w:rsidR="00960DF2" w:rsidRPr="00960DF2" w14:paraId="1F4F19F8" w14:textId="77777777" w:rsidTr="00960DF2">
        <w:trPr>
          <w:trHeight w:val="315"/>
        </w:trPr>
        <w:tc>
          <w:tcPr>
            <w:tcW w:w="1230" w:type="pct"/>
            <w:vMerge/>
            <w:tcBorders>
              <w:top w:val="nil"/>
              <w:left w:val="single" w:sz="8" w:space="0" w:color="44B3E1"/>
              <w:bottom w:val="single" w:sz="8" w:space="0" w:color="44B3E1"/>
              <w:right w:val="nil"/>
            </w:tcBorders>
            <w:vAlign w:val="center"/>
            <w:hideMark/>
          </w:tcPr>
          <w:p w14:paraId="1AC45E5C"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564" w:type="pct"/>
            <w:vMerge/>
            <w:tcBorders>
              <w:top w:val="nil"/>
              <w:left w:val="nil"/>
              <w:bottom w:val="single" w:sz="8" w:space="0" w:color="44B3E1"/>
              <w:right w:val="nil"/>
            </w:tcBorders>
            <w:vAlign w:val="center"/>
            <w:hideMark/>
          </w:tcPr>
          <w:p w14:paraId="7A64BB19"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950" w:type="pct"/>
            <w:vMerge/>
            <w:tcBorders>
              <w:top w:val="nil"/>
              <w:left w:val="nil"/>
              <w:bottom w:val="single" w:sz="8" w:space="0" w:color="44B3E1"/>
              <w:right w:val="nil"/>
            </w:tcBorders>
            <w:vAlign w:val="center"/>
            <w:hideMark/>
          </w:tcPr>
          <w:p w14:paraId="056A9975"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296" w:type="pct"/>
            <w:vMerge/>
            <w:tcBorders>
              <w:top w:val="nil"/>
              <w:left w:val="nil"/>
              <w:bottom w:val="single" w:sz="8" w:space="0" w:color="44B3E1"/>
              <w:right w:val="nil"/>
            </w:tcBorders>
            <w:vAlign w:val="center"/>
            <w:hideMark/>
          </w:tcPr>
          <w:p w14:paraId="658DDC38"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1001" w:type="pct"/>
            <w:tcBorders>
              <w:top w:val="nil"/>
              <w:left w:val="nil"/>
              <w:bottom w:val="single" w:sz="8" w:space="0" w:color="44B3E1"/>
              <w:right w:val="nil"/>
            </w:tcBorders>
            <w:noWrap/>
            <w:vAlign w:val="center"/>
            <w:hideMark/>
          </w:tcPr>
          <w:p w14:paraId="34FDFC8C"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0Y08182300130S</w:t>
            </w:r>
          </w:p>
        </w:tc>
        <w:tc>
          <w:tcPr>
            <w:tcW w:w="959" w:type="pct"/>
            <w:vMerge/>
            <w:tcBorders>
              <w:top w:val="nil"/>
              <w:left w:val="nil"/>
              <w:bottom w:val="single" w:sz="8" w:space="0" w:color="44B3E1"/>
              <w:right w:val="single" w:sz="8" w:space="0" w:color="44B3E1"/>
            </w:tcBorders>
            <w:vAlign w:val="center"/>
            <w:hideMark/>
          </w:tcPr>
          <w:p w14:paraId="0ECE66EC" w14:textId="77777777" w:rsidR="00960DF2" w:rsidRPr="00960DF2" w:rsidRDefault="00960DF2" w:rsidP="00252EE3">
            <w:pPr>
              <w:spacing w:after="0" w:line="240" w:lineRule="auto"/>
              <w:rPr>
                <w:rFonts w:ascii="Aptos" w:eastAsia="Times New Roman" w:hAnsi="Aptos" w:cs="Times New Roman"/>
                <w:color w:val="000000"/>
                <w:sz w:val="18"/>
                <w:szCs w:val="18"/>
              </w:rPr>
            </w:pPr>
          </w:p>
        </w:tc>
      </w:tr>
      <w:tr w:rsidR="00960DF2" w:rsidRPr="00960DF2" w14:paraId="1B821F8A" w14:textId="77777777" w:rsidTr="00960DF2">
        <w:trPr>
          <w:trHeight w:val="300"/>
        </w:trPr>
        <w:tc>
          <w:tcPr>
            <w:tcW w:w="1230" w:type="pct"/>
            <w:vMerge w:val="restart"/>
            <w:tcBorders>
              <w:top w:val="nil"/>
              <w:left w:val="single" w:sz="8" w:space="0" w:color="44B3E1"/>
              <w:bottom w:val="single" w:sz="8" w:space="0" w:color="44B3E1"/>
              <w:right w:val="nil"/>
            </w:tcBorders>
            <w:shd w:val="clear" w:color="000000" w:fill="C0E6F5"/>
            <w:noWrap/>
            <w:vAlign w:val="center"/>
            <w:hideMark/>
          </w:tcPr>
          <w:p w14:paraId="38A3F558"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Building 24-port Switch</w:t>
            </w:r>
          </w:p>
        </w:tc>
        <w:tc>
          <w:tcPr>
            <w:tcW w:w="564" w:type="pct"/>
            <w:vMerge w:val="restart"/>
            <w:tcBorders>
              <w:top w:val="nil"/>
              <w:left w:val="nil"/>
              <w:bottom w:val="single" w:sz="8" w:space="0" w:color="44B3E1"/>
              <w:right w:val="nil"/>
            </w:tcBorders>
            <w:shd w:val="clear" w:color="000000" w:fill="C0E6F5"/>
            <w:noWrap/>
            <w:vAlign w:val="center"/>
            <w:hideMark/>
          </w:tcPr>
          <w:p w14:paraId="0507F7EE"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Huawei</w:t>
            </w:r>
          </w:p>
        </w:tc>
        <w:tc>
          <w:tcPr>
            <w:tcW w:w="950" w:type="pct"/>
            <w:vMerge w:val="restart"/>
            <w:tcBorders>
              <w:top w:val="nil"/>
              <w:left w:val="nil"/>
              <w:bottom w:val="single" w:sz="8" w:space="0" w:color="44B3E1"/>
              <w:right w:val="nil"/>
            </w:tcBorders>
            <w:shd w:val="clear" w:color="000000" w:fill="C0E6F5"/>
            <w:noWrap/>
            <w:vAlign w:val="center"/>
            <w:hideMark/>
          </w:tcPr>
          <w:p w14:paraId="1DBF1977"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S5732-H24UM2CC</w:t>
            </w:r>
          </w:p>
        </w:tc>
        <w:tc>
          <w:tcPr>
            <w:tcW w:w="296" w:type="pct"/>
            <w:vMerge w:val="restart"/>
            <w:tcBorders>
              <w:top w:val="nil"/>
              <w:left w:val="nil"/>
              <w:bottom w:val="single" w:sz="8" w:space="0" w:color="44B3E1"/>
              <w:right w:val="nil"/>
            </w:tcBorders>
            <w:shd w:val="clear" w:color="000000" w:fill="C0E6F5"/>
            <w:noWrap/>
            <w:vAlign w:val="center"/>
            <w:hideMark/>
          </w:tcPr>
          <w:p w14:paraId="47409FF4"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7</w:t>
            </w:r>
          </w:p>
        </w:tc>
        <w:tc>
          <w:tcPr>
            <w:tcW w:w="1001" w:type="pct"/>
            <w:tcBorders>
              <w:top w:val="nil"/>
              <w:left w:val="nil"/>
              <w:bottom w:val="nil"/>
              <w:right w:val="nil"/>
            </w:tcBorders>
            <w:shd w:val="clear" w:color="000000" w:fill="C0E6F5"/>
            <w:noWrap/>
            <w:vAlign w:val="center"/>
            <w:hideMark/>
          </w:tcPr>
          <w:p w14:paraId="1B4A69B6"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0Y081823000437</w:t>
            </w:r>
          </w:p>
        </w:tc>
        <w:tc>
          <w:tcPr>
            <w:tcW w:w="959" w:type="pct"/>
            <w:vMerge w:val="restart"/>
            <w:tcBorders>
              <w:top w:val="nil"/>
              <w:left w:val="nil"/>
              <w:bottom w:val="single" w:sz="8" w:space="0" w:color="44B3E1"/>
              <w:right w:val="single" w:sz="8" w:space="0" w:color="44B3E1"/>
            </w:tcBorders>
            <w:shd w:val="clear" w:color="000000" w:fill="C0E6F5"/>
            <w:noWrap/>
            <w:vAlign w:val="center"/>
            <w:hideMark/>
          </w:tcPr>
          <w:p w14:paraId="10C61E39"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1-Year </w:t>
            </w:r>
          </w:p>
        </w:tc>
      </w:tr>
      <w:tr w:rsidR="00960DF2" w:rsidRPr="00960DF2" w14:paraId="68428684" w14:textId="77777777" w:rsidTr="00960DF2">
        <w:trPr>
          <w:trHeight w:val="315"/>
        </w:trPr>
        <w:tc>
          <w:tcPr>
            <w:tcW w:w="1230" w:type="pct"/>
            <w:vMerge/>
            <w:tcBorders>
              <w:top w:val="nil"/>
              <w:left w:val="single" w:sz="8" w:space="0" w:color="44B3E1"/>
              <w:bottom w:val="single" w:sz="8" w:space="0" w:color="44B3E1"/>
              <w:right w:val="nil"/>
            </w:tcBorders>
            <w:vAlign w:val="center"/>
            <w:hideMark/>
          </w:tcPr>
          <w:p w14:paraId="6A00B8C3"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564" w:type="pct"/>
            <w:vMerge/>
            <w:tcBorders>
              <w:top w:val="nil"/>
              <w:left w:val="nil"/>
              <w:bottom w:val="single" w:sz="8" w:space="0" w:color="44B3E1"/>
              <w:right w:val="nil"/>
            </w:tcBorders>
            <w:vAlign w:val="center"/>
            <w:hideMark/>
          </w:tcPr>
          <w:p w14:paraId="38BD038E"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950" w:type="pct"/>
            <w:vMerge/>
            <w:tcBorders>
              <w:top w:val="nil"/>
              <w:left w:val="nil"/>
              <w:bottom w:val="single" w:sz="8" w:space="0" w:color="44B3E1"/>
              <w:right w:val="nil"/>
            </w:tcBorders>
            <w:vAlign w:val="center"/>
            <w:hideMark/>
          </w:tcPr>
          <w:p w14:paraId="463E3BF2"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296" w:type="pct"/>
            <w:vMerge/>
            <w:tcBorders>
              <w:top w:val="nil"/>
              <w:left w:val="nil"/>
              <w:bottom w:val="single" w:sz="8" w:space="0" w:color="44B3E1"/>
              <w:right w:val="nil"/>
            </w:tcBorders>
            <w:vAlign w:val="center"/>
            <w:hideMark/>
          </w:tcPr>
          <w:p w14:paraId="5C8E9931"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1001" w:type="pct"/>
            <w:tcBorders>
              <w:top w:val="nil"/>
              <w:left w:val="nil"/>
              <w:bottom w:val="single" w:sz="8" w:space="0" w:color="44B3E1"/>
              <w:right w:val="nil"/>
            </w:tcBorders>
            <w:shd w:val="clear" w:color="000000" w:fill="C0E6F5"/>
            <w:noWrap/>
            <w:vAlign w:val="center"/>
            <w:hideMark/>
          </w:tcPr>
          <w:p w14:paraId="0A533743"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0Y08182300130S</w:t>
            </w:r>
          </w:p>
        </w:tc>
        <w:tc>
          <w:tcPr>
            <w:tcW w:w="959" w:type="pct"/>
            <w:vMerge/>
            <w:tcBorders>
              <w:top w:val="nil"/>
              <w:left w:val="nil"/>
              <w:bottom w:val="single" w:sz="8" w:space="0" w:color="44B3E1"/>
              <w:right w:val="single" w:sz="8" w:space="0" w:color="44B3E1"/>
            </w:tcBorders>
            <w:vAlign w:val="center"/>
            <w:hideMark/>
          </w:tcPr>
          <w:p w14:paraId="357BC508" w14:textId="77777777" w:rsidR="00960DF2" w:rsidRPr="00960DF2" w:rsidRDefault="00960DF2" w:rsidP="00252EE3">
            <w:pPr>
              <w:spacing w:after="0" w:line="240" w:lineRule="auto"/>
              <w:rPr>
                <w:rFonts w:ascii="Aptos" w:eastAsia="Times New Roman" w:hAnsi="Aptos" w:cs="Times New Roman"/>
                <w:color w:val="000000"/>
                <w:sz w:val="18"/>
                <w:szCs w:val="18"/>
              </w:rPr>
            </w:pPr>
          </w:p>
        </w:tc>
      </w:tr>
      <w:tr w:rsidR="00960DF2" w:rsidRPr="00960DF2" w14:paraId="2CF1DC38" w14:textId="77777777" w:rsidTr="00960DF2">
        <w:trPr>
          <w:trHeight w:val="300"/>
        </w:trPr>
        <w:tc>
          <w:tcPr>
            <w:tcW w:w="1230" w:type="pct"/>
            <w:vMerge w:val="restart"/>
            <w:tcBorders>
              <w:top w:val="nil"/>
              <w:left w:val="single" w:sz="8" w:space="0" w:color="44B3E1"/>
              <w:bottom w:val="single" w:sz="8" w:space="0" w:color="44B3E1"/>
              <w:right w:val="nil"/>
            </w:tcBorders>
            <w:noWrap/>
            <w:vAlign w:val="center"/>
            <w:hideMark/>
          </w:tcPr>
          <w:p w14:paraId="5B2F6226"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Industrial Switch</w:t>
            </w:r>
          </w:p>
        </w:tc>
        <w:tc>
          <w:tcPr>
            <w:tcW w:w="564" w:type="pct"/>
            <w:vMerge w:val="restart"/>
            <w:tcBorders>
              <w:top w:val="nil"/>
              <w:left w:val="nil"/>
              <w:bottom w:val="single" w:sz="8" w:space="0" w:color="44B3E1"/>
              <w:right w:val="nil"/>
            </w:tcBorders>
            <w:noWrap/>
            <w:vAlign w:val="center"/>
            <w:hideMark/>
          </w:tcPr>
          <w:p w14:paraId="43D530BC"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Huawei</w:t>
            </w:r>
          </w:p>
        </w:tc>
        <w:tc>
          <w:tcPr>
            <w:tcW w:w="950" w:type="pct"/>
            <w:vMerge w:val="restart"/>
            <w:tcBorders>
              <w:top w:val="nil"/>
              <w:left w:val="nil"/>
              <w:bottom w:val="single" w:sz="8" w:space="0" w:color="44B3E1"/>
              <w:right w:val="nil"/>
            </w:tcBorders>
            <w:noWrap/>
            <w:vAlign w:val="center"/>
            <w:hideMark/>
          </w:tcPr>
          <w:p w14:paraId="64BB6979"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S5735-L8P4X-IA1</w:t>
            </w:r>
          </w:p>
        </w:tc>
        <w:tc>
          <w:tcPr>
            <w:tcW w:w="296" w:type="pct"/>
            <w:vMerge w:val="restart"/>
            <w:tcBorders>
              <w:top w:val="nil"/>
              <w:left w:val="nil"/>
              <w:bottom w:val="single" w:sz="8" w:space="0" w:color="44B3E1"/>
              <w:right w:val="nil"/>
            </w:tcBorders>
            <w:noWrap/>
            <w:vAlign w:val="center"/>
            <w:hideMark/>
          </w:tcPr>
          <w:p w14:paraId="04CA243F"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72</w:t>
            </w:r>
          </w:p>
        </w:tc>
        <w:tc>
          <w:tcPr>
            <w:tcW w:w="1001" w:type="pct"/>
            <w:tcBorders>
              <w:top w:val="nil"/>
              <w:left w:val="nil"/>
              <w:bottom w:val="nil"/>
              <w:right w:val="nil"/>
            </w:tcBorders>
            <w:noWrap/>
            <w:vAlign w:val="center"/>
            <w:hideMark/>
          </w:tcPr>
          <w:p w14:paraId="1799F005"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0Y081823000437</w:t>
            </w:r>
          </w:p>
        </w:tc>
        <w:tc>
          <w:tcPr>
            <w:tcW w:w="959" w:type="pct"/>
            <w:vMerge w:val="restart"/>
            <w:tcBorders>
              <w:top w:val="nil"/>
              <w:left w:val="nil"/>
              <w:bottom w:val="single" w:sz="8" w:space="0" w:color="44B3E1"/>
              <w:right w:val="single" w:sz="8" w:space="0" w:color="44B3E1"/>
            </w:tcBorders>
            <w:noWrap/>
            <w:vAlign w:val="center"/>
            <w:hideMark/>
          </w:tcPr>
          <w:p w14:paraId="0799A8EA"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1-Year </w:t>
            </w:r>
          </w:p>
        </w:tc>
      </w:tr>
      <w:tr w:rsidR="00960DF2" w:rsidRPr="00960DF2" w14:paraId="4DF57FF4" w14:textId="77777777" w:rsidTr="00960DF2">
        <w:trPr>
          <w:trHeight w:val="315"/>
        </w:trPr>
        <w:tc>
          <w:tcPr>
            <w:tcW w:w="1230" w:type="pct"/>
            <w:vMerge/>
            <w:tcBorders>
              <w:top w:val="nil"/>
              <w:left w:val="single" w:sz="8" w:space="0" w:color="44B3E1"/>
              <w:bottom w:val="single" w:sz="8" w:space="0" w:color="44B3E1"/>
              <w:right w:val="nil"/>
            </w:tcBorders>
            <w:vAlign w:val="center"/>
            <w:hideMark/>
          </w:tcPr>
          <w:p w14:paraId="559A278F"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564" w:type="pct"/>
            <w:vMerge/>
            <w:tcBorders>
              <w:top w:val="nil"/>
              <w:left w:val="nil"/>
              <w:bottom w:val="single" w:sz="8" w:space="0" w:color="44B3E1"/>
              <w:right w:val="nil"/>
            </w:tcBorders>
            <w:vAlign w:val="center"/>
            <w:hideMark/>
          </w:tcPr>
          <w:p w14:paraId="15EC8346"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950" w:type="pct"/>
            <w:vMerge/>
            <w:tcBorders>
              <w:top w:val="nil"/>
              <w:left w:val="nil"/>
              <w:bottom w:val="single" w:sz="8" w:space="0" w:color="44B3E1"/>
              <w:right w:val="nil"/>
            </w:tcBorders>
            <w:vAlign w:val="center"/>
            <w:hideMark/>
          </w:tcPr>
          <w:p w14:paraId="2D74E49B"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296" w:type="pct"/>
            <w:vMerge/>
            <w:tcBorders>
              <w:top w:val="nil"/>
              <w:left w:val="nil"/>
              <w:bottom w:val="single" w:sz="8" w:space="0" w:color="44B3E1"/>
              <w:right w:val="nil"/>
            </w:tcBorders>
            <w:vAlign w:val="center"/>
            <w:hideMark/>
          </w:tcPr>
          <w:p w14:paraId="7872CF6B"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1001" w:type="pct"/>
            <w:tcBorders>
              <w:top w:val="nil"/>
              <w:left w:val="nil"/>
              <w:bottom w:val="single" w:sz="8" w:space="0" w:color="44B3E1"/>
              <w:right w:val="nil"/>
            </w:tcBorders>
            <w:noWrap/>
            <w:vAlign w:val="center"/>
            <w:hideMark/>
          </w:tcPr>
          <w:p w14:paraId="090660CB"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0Y08182300130S</w:t>
            </w:r>
          </w:p>
        </w:tc>
        <w:tc>
          <w:tcPr>
            <w:tcW w:w="959" w:type="pct"/>
            <w:vMerge/>
            <w:tcBorders>
              <w:top w:val="nil"/>
              <w:left w:val="nil"/>
              <w:bottom w:val="single" w:sz="8" w:space="0" w:color="44B3E1"/>
              <w:right w:val="single" w:sz="8" w:space="0" w:color="44B3E1"/>
            </w:tcBorders>
            <w:vAlign w:val="center"/>
            <w:hideMark/>
          </w:tcPr>
          <w:p w14:paraId="54BC116E" w14:textId="77777777" w:rsidR="00960DF2" w:rsidRPr="00960DF2" w:rsidRDefault="00960DF2" w:rsidP="00252EE3">
            <w:pPr>
              <w:spacing w:after="0" w:line="240" w:lineRule="auto"/>
              <w:rPr>
                <w:rFonts w:ascii="Aptos" w:eastAsia="Times New Roman" w:hAnsi="Aptos" w:cs="Times New Roman"/>
                <w:color w:val="000000"/>
                <w:sz w:val="18"/>
                <w:szCs w:val="18"/>
              </w:rPr>
            </w:pPr>
          </w:p>
        </w:tc>
      </w:tr>
      <w:tr w:rsidR="00960DF2" w:rsidRPr="00960DF2" w14:paraId="4A49E308" w14:textId="77777777" w:rsidTr="00960DF2">
        <w:trPr>
          <w:trHeight w:val="300"/>
        </w:trPr>
        <w:tc>
          <w:tcPr>
            <w:tcW w:w="1230" w:type="pct"/>
            <w:vMerge w:val="restart"/>
            <w:tcBorders>
              <w:top w:val="nil"/>
              <w:left w:val="single" w:sz="8" w:space="0" w:color="44B3E1"/>
              <w:bottom w:val="single" w:sz="8" w:space="0" w:color="44B3E1"/>
              <w:right w:val="nil"/>
            </w:tcBorders>
            <w:shd w:val="clear" w:color="000000" w:fill="C0E6F5"/>
            <w:noWrap/>
            <w:vAlign w:val="center"/>
            <w:hideMark/>
          </w:tcPr>
          <w:p w14:paraId="5E3A890F"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I-Master 128G</w:t>
            </w:r>
          </w:p>
        </w:tc>
        <w:tc>
          <w:tcPr>
            <w:tcW w:w="564" w:type="pct"/>
            <w:vMerge w:val="restart"/>
            <w:tcBorders>
              <w:top w:val="nil"/>
              <w:left w:val="nil"/>
              <w:bottom w:val="single" w:sz="8" w:space="0" w:color="44B3E1"/>
              <w:right w:val="nil"/>
            </w:tcBorders>
            <w:shd w:val="clear" w:color="000000" w:fill="C0E6F5"/>
            <w:noWrap/>
            <w:vAlign w:val="center"/>
            <w:hideMark/>
          </w:tcPr>
          <w:p w14:paraId="06A8E0FD"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Huawei</w:t>
            </w:r>
          </w:p>
        </w:tc>
        <w:tc>
          <w:tcPr>
            <w:tcW w:w="950" w:type="pct"/>
            <w:vMerge w:val="restart"/>
            <w:tcBorders>
              <w:top w:val="nil"/>
              <w:left w:val="nil"/>
              <w:bottom w:val="single" w:sz="8" w:space="0" w:color="44B3E1"/>
              <w:right w:val="nil"/>
            </w:tcBorders>
            <w:shd w:val="clear" w:color="000000" w:fill="C0E6F5"/>
            <w:noWrap/>
            <w:vAlign w:val="center"/>
            <w:hideMark/>
          </w:tcPr>
          <w:p w14:paraId="17CC09E7"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2288X V5</w:t>
            </w:r>
          </w:p>
        </w:tc>
        <w:tc>
          <w:tcPr>
            <w:tcW w:w="296" w:type="pct"/>
            <w:vMerge w:val="restart"/>
            <w:tcBorders>
              <w:top w:val="nil"/>
              <w:left w:val="nil"/>
              <w:bottom w:val="single" w:sz="8" w:space="0" w:color="44B3E1"/>
              <w:right w:val="nil"/>
            </w:tcBorders>
            <w:shd w:val="clear" w:color="000000" w:fill="C0E6F5"/>
            <w:noWrap/>
            <w:vAlign w:val="center"/>
            <w:hideMark/>
          </w:tcPr>
          <w:p w14:paraId="09A49B0B"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1</w:t>
            </w:r>
          </w:p>
        </w:tc>
        <w:tc>
          <w:tcPr>
            <w:tcW w:w="1001" w:type="pct"/>
            <w:tcBorders>
              <w:top w:val="nil"/>
              <w:left w:val="nil"/>
              <w:bottom w:val="nil"/>
              <w:right w:val="nil"/>
            </w:tcBorders>
            <w:shd w:val="clear" w:color="000000" w:fill="C0E6F5"/>
            <w:noWrap/>
            <w:vAlign w:val="center"/>
            <w:hideMark/>
          </w:tcPr>
          <w:p w14:paraId="4E7FD865"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0Y081823000437</w:t>
            </w:r>
          </w:p>
        </w:tc>
        <w:tc>
          <w:tcPr>
            <w:tcW w:w="959" w:type="pct"/>
            <w:vMerge w:val="restart"/>
            <w:tcBorders>
              <w:top w:val="nil"/>
              <w:left w:val="nil"/>
              <w:bottom w:val="single" w:sz="8" w:space="0" w:color="44B3E1"/>
              <w:right w:val="single" w:sz="8" w:space="0" w:color="44B3E1"/>
            </w:tcBorders>
            <w:shd w:val="clear" w:color="000000" w:fill="C0E6F5"/>
            <w:noWrap/>
            <w:vAlign w:val="center"/>
            <w:hideMark/>
          </w:tcPr>
          <w:p w14:paraId="199D8026"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1-Year </w:t>
            </w:r>
          </w:p>
        </w:tc>
      </w:tr>
      <w:tr w:rsidR="00960DF2" w:rsidRPr="00960DF2" w14:paraId="166A18FA" w14:textId="77777777" w:rsidTr="00960DF2">
        <w:trPr>
          <w:trHeight w:val="315"/>
        </w:trPr>
        <w:tc>
          <w:tcPr>
            <w:tcW w:w="1230" w:type="pct"/>
            <w:vMerge/>
            <w:tcBorders>
              <w:top w:val="nil"/>
              <w:left w:val="single" w:sz="8" w:space="0" w:color="44B3E1"/>
              <w:bottom w:val="single" w:sz="8" w:space="0" w:color="44B3E1"/>
              <w:right w:val="nil"/>
            </w:tcBorders>
            <w:vAlign w:val="center"/>
            <w:hideMark/>
          </w:tcPr>
          <w:p w14:paraId="0F9790B6"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564" w:type="pct"/>
            <w:vMerge/>
            <w:tcBorders>
              <w:top w:val="nil"/>
              <w:left w:val="nil"/>
              <w:bottom w:val="single" w:sz="8" w:space="0" w:color="44B3E1"/>
              <w:right w:val="nil"/>
            </w:tcBorders>
            <w:vAlign w:val="center"/>
            <w:hideMark/>
          </w:tcPr>
          <w:p w14:paraId="449751AF"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950" w:type="pct"/>
            <w:vMerge/>
            <w:tcBorders>
              <w:top w:val="nil"/>
              <w:left w:val="nil"/>
              <w:bottom w:val="single" w:sz="8" w:space="0" w:color="44B3E1"/>
              <w:right w:val="nil"/>
            </w:tcBorders>
            <w:vAlign w:val="center"/>
            <w:hideMark/>
          </w:tcPr>
          <w:p w14:paraId="7C258FEC"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296" w:type="pct"/>
            <w:vMerge/>
            <w:tcBorders>
              <w:top w:val="nil"/>
              <w:left w:val="nil"/>
              <w:bottom w:val="single" w:sz="8" w:space="0" w:color="44B3E1"/>
              <w:right w:val="nil"/>
            </w:tcBorders>
            <w:vAlign w:val="center"/>
            <w:hideMark/>
          </w:tcPr>
          <w:p w14:paraId="480F3969"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1001" w:type="pct"/>
            <w:tcBorders>
              <w:top w:val="nil"/>
              <w:left w:val="nil"/>
              <w:bottom w:val="single" w:sz="8" w:space="0" w:color="44B3E1"/>
              <w:right w:val="nil"/>
            </w:tcBorders>
            <w:shd w:val="clear" w:color="000000" w:fill="C0E6F5"/>
            <w:noWrap/>
            <w:vAlign w:val="center"/>
            <w:hideMark/>
          </w:tcPr>
          <w:p w14:paraId="09514784"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0Y08182300130S</w:t>
            </w:r>
          </w:p>
        </w:tc>
        <w:tc>
          <w:tcPr>
            <w:tcW w:w="959" w:type="pct"/>
            <w:vMerge/>
            <w:tcBorders>
              <w:top w:val="nil"/>
              <w:left w:val="nil"/>
              <w:bottom w:val="single" w:sz="8" w:space="0" w:color="44B3E1"/>
              <w:right w:val="single" w:sz="8" w:space="0" w:color="44B3E1"/>
            </w:tcBorders>
            <w:vAlign w:val="center"/>
            <w:hideMark/>
          </w:tcPr>
          <w:p w14:paraId="0E315A83" w14:textId="77777777" w:rsidR="00960DF2" w:rsidRPr="00960DF2" w:rsidRDefault="00960DF2" w:rsidP="00252EE3">
            <w:pPr>
              <w:spacing w:after="0" w:line="240" w:lineRule="auto"/>
              <w:rPr>
                <w:rFonts w:ascii="Aptos" w:eastAsia="Times New Roman" w:hAnsi="Aptos" w:cs="Times New Roman"/>
                <w:color w:val="000000"/>
                <w:sz w:val="18"/>
                <w:szCs w:val="18"/>
              </w:rPr>
            </w:pPr>
          </w:p>
        </w:tc>
      </w:tr>
      <w:tr w:rsidR="00960DF2" w:rsidRPr="00960DF2" w14:paraId="3F5317CC" w14:textId="77777777" w:rsidTr="00960DF2">
        <w:trPr>
          <w:trHeight w:val="300"/>
        </w:trPr>
        <w:tc>
          <w:tcPr>
            <w:tcW w:w="1230" w:type="pct"/>
            <w:vMerge w:val="restart"/>
            <w:tcBorders>
              <w:top w:val="nil"/>
              <w:left w:val="single" w:sz="8" w:space="0" w:color="44B3E1"/>
              <w:bottom w:val="single" w:sz="8" w:space="0" w:color="44B3E1"/>
              <w:right w:val="nil"/>
            </w:tcBorders>
            <w:noWrap/>
            <w:vAlign w:val="center"/>
            <w:hideMark/>
          </w:tcPr>
          <w:p w14:paraId="7F4CE9EF"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I-Master 64G</w:t>
            </w:r>
          </w:p>
        </w:tc>
        <w:tc>
          <w:tcPr>
            <w:tcW w:w="564" w:type="pct"/>
            <w:vMerge w:val="restart"/>
            <w:tcBorders>
              <w:top w:val="nil"/>
              <w:left w:val="nil"/>
              <w:bottom w:val="single" w:sz="8" w:space="0" w:color="44B3E1"/>
              <w:right w:val="nil"/>
            </w:tcBorders>
            <w:noWrap/>
            <w:vAlign w:val="center"/>
            <w:hideMark/>
          </w:tcPr>
          <w:p w14:paraId="44B78217"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Huawei</w:t>
            </w:r>
          </w:p>
        </w:tc>
        <w:tc>
          <w:tcPr>
            <w:tcW w:w="950" w:type="pct"/>
            <w:vMerge w:val="restart"/>
            <w:tcBorders>
              <w:top w:val="nil"/>
              <w:left w:val="nil"/>
              <w:bottom w:val="single" w:sz="8" w:space="0" w:color="44B3E1"/>
              <w:right w:val="nil"/>
            </w:tcBorders>
            <w:noWrap/>
            <w:vAlign w:val="center"/>
            <w:hideMark/>
          </w:tcPr>
          <w:p w14:paraId="4F068765"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2288X V5</w:t>
            </w:r>
          </w:p>
        </w:tc>
        <w:tc>
          <w:tcPr>
            <w:tcW w:w="296" w:type="pct"/>
            <w:vMerge w:val="restart"/>
            <w:tcBorders>
              <w:top w:val="nil"/>
              <w:left w:val="nil"/>
              <w:bottom w:val="single" w:sz="8" w:space="0" w:color="44B3E1"/>
              <w:right w:val="nil"/>
            </w:tcBorders>
            <w:noWrap/>
            <w:vAlign w:val="center"/>
            <w:hideMark/>
          </w:tcPr>
          <w:p w14:paraId="4884FBC4"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1</w:t>
            </w:r>
          </w:p>
        </w:tc>
        <w:tc>
          <w:tcPr>
            <w:tcW w:w="1001" w:type="pct"/>
            <w:tcBorders>
              <w:top w:val="nil"/>
              <w:left w:val="nil"/>
              <w:bottom w:val="nil"/>
              <w:right w:val="nil"/>
            </w:tcBorders>
            <w:noWrap/>
            <w:vAlign w:val="center"/>
            <w:hideMark/>
          </w:tcPr>
          <w:p w14:paraId="221FEDD3"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0Y081823000437</w:t>
            </w:r>
          </w:p>
        </w:tc>
        <w:tc>
          <w:tcPr>
            <w:tcW w:w="959" w:type="pct"/>
            <w:vMerge w:val="restart"/>
            <w:tcBorders>
              <w:top w:val="nil"/>
              <w:left w:val="nil"/>
              <w:bottom w:val="single" w:sz="8" w:space="0" w:color="44B3E1"/>
              <w:right w:val="single" w:sz="8" w:space="0" w:color="44B3E1"/>
            </w:tcBorders>
            <w:noWrap/>
            <w:vAlign w:val="center"/>
            <w:hideMark/>
          </w:tcPr>
          <w:p w14:paraId="3DF3716C"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1-Year </w:t>
            </w:r>
          </w:p>
        </w:tc>
      </w:tr>
      <w:tr w:rsidR="00960DF2" w:rsidRPr="00960DF2" w14:paraId="7425BD9D" w14:textId="77777777" w:rsidTr="00960DF2">
        <w:trPr>
          <w:trHeight w:val="315"/>
        </w:trPr>
        <w:tc>
          <w:tcPr>
            <w:tcW w:w="1230" w:type="pct"/>
            <w:vMerge/>
            <w:tcBorders>
              <w:top w:val="nil"/>
              <w:left w:val="single" w:sz="8" w:space="0" w:color="44B3E1"/>
              <w:bottom w:val="single" w:sz="8" w:space="0" w:color="44B3E1"/>
              <w:right w:val="nil"/>
            </w:tcBorders>
            <w:vAlign w:val="center"/>
            <w:hideMark/>
          </w:tcPr>
          <w:p w14:paraId="71C4C599"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564" w:type="pct"/>
            <w:vMerge/>
            <w:tcBorders>
              <w:top w:val="nil"/>
              <w:left w:val="nil"/>
              <w:bottom w:val="single" w:sz="8" w:space="0" w:color="44B3E1"/>
              <w:right w:val="nil"/>
            </w:tcBorders>
            <w:vAlign w:val="center"/>
            <w:hideMark/>
          </w:tcPr>
          <w:p w14:paraId="24DD6C47"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950" w:type="pct"/>
            <w:vMerge/>
            <w:tcBorders>
              <w:top w:val="nil"/>
              <w:left w:val="nil"/>
              <w:bottom w:val="single" w:sz="8" w:space="0" w:color="44B3E1"/>
              <w:right w:val="nil"/>
            </w:tcBorders>
            <w:vAlign w:val="center"/>
            <w:hideMark/>
          </w:tcPr>
          <w:p w14:paraId="5D8FB6A2"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296" w:type="pct"/>
            <w:vMerge/>
            <w:tcBorders>
              <w:top w:val="nil"/>
              <w:left w:val="nil"/>
              <w:bottom w:val="single" w:sz="8" w:space="0" w:color="44B3E1"/>
              <w:right w:val="nil"/>
            </w:tcBorders>
            <w:vAlign w:val="center"/>
            <w:hideMark/>
          </w:tcPr>
          <w:p w14:paraId="6D5E52B2"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1001" w:type="pct"/>
            <w:tcBorders>
              <w:top w:val="nil"/>
              <w:left w:val="nil"/>
              <w:bottom w:val="single" w:sz="8" w:space="0" w:color="44B3E1"/>
              <w:right w:val="nil"/>
            </w:tcBorders>
            <w:noWrap/>
            <w:vAlign w:val="center"/>
            <w:hideMark/>
          </w:tcPr>
          <w:p w14:paraId="079BE3BB"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0Y08182300130S</w:t>
            </w:r>
          </w:p>
        </w:tc>
        <w:tc>
          <w:tcPr>
            <w:tcW w:w="959" w:type="pct"/>
            <w:vMerge/>
            <w:tcBorders>
              <w:top w:val="nil"/>
              <w:left w:val="nil"/>
              <w:bottom w:val="single" w:sz="8" w:space="0" w:color="44B3E1"/>
              <w:right w:val="single" w:sz="8" w:space="0" w:color="44B3E1"/>
            </w:tcBorders>
            <w:vAlign w:val="center"/>
            <w:hideMark/>
          </w:tcPr>
          <w:p w14:paraId="027C4312" w14:textId="77777777" w:rsidR="00960DF2" w:rsidRPr="00960DF2" w:rsidRDefault="00960DF2" w:rsidP="00252EE3">
            <w:pPr>
              <w:spacing w:after="0" w:line="240" w:lineRule="auto"/>
              <w:rPr>
                <w:rFonts w:ascii="Aptos" w:eastAsia="Times New Roman" w:hAnsi="Aptos" w:cs="Times New Roman"/>
                <w:color w:val="000000"/>
                <w:sz w:val="18"/>
                <w:szCs w:val="18"/>
              </w:rPr>
            </w:pPr>
          </w:p>
        </w:tc>
      </w:tr>
      <w:tr w:rsidR="00960DF2" w:rsidRPr="00960DF2" w14:paraId="5B8461E5" w14:textId="77777777" w:rsidTr="00960DF2">
        <w:trPr>
          <w:trHeight w:val="300"/>
        </w:trPr>
        <w:tc>
          <w:tcPr>
            <w:tcW w:w="1230" w:type="pct"/>
            <w:vMerge w:val="restart"/>
            <w:tcBorders>
              <w:top w:val="nil"/>
              <w:left w:val="single" w:sz="8" w:space="0" w:color="44B3E1"/>
              <w:bottom w:val="single" w:sz="8" w:space="0" w:color="44B3E1"/>
              <w:right w:val="nil"/>
            </w:tcBorders>
            <w:shd w:val="clear" w:color="000000" w:fill="C0E6F5"/>
            <w:noWrap/>
            <w:vAlign w:val="center"/>
            <w:hideMark/>
          </w:tcPr>
          <w:p w14:paraId="66E81317"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I-Master 128G</w:t>
            </w:r>
          </w:p>
        </w:tc>
        <w:tc>
          <w:tcPr>
            <w:tcW w:w="564" w:type="pct"/>
            <w:vMerge w:val="restart"/>
            <w:tcBorders>
              <w:top w:val="nil"/>
              <w:left w:val="nil"/>
              <w:bottom w:val="single" w:sz="8" w:space="0" w:color="44B3E1"/>
              <w:right w:val="nil"/>
            </w:tcBorders>
            <w:shd w:val="clear" w:color="000000" w:fill="C0E6F5"/>
            <w:noWrap/>
            <w:vAlign w:val="center"/>
            <w:hideMark/>
          </w:tcPr>
          <w:p w14:paraId="70314F37"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Huawei</w:t>
            </w:r>
          </w:p>
        </w:tc>
        <w:tc>
          <w:tcPr>
            <w:tcW w:w="950" w:type="pct"/>
            <w:vMerge w:val="restart"/>
            <w:tcBorders>
              <w:top w:val="nil"/>
              <w:left w:val="nil"/>
              <w:bottom w:val="single" w:sz="8" w:space="0" w:color="44B3E1"/>
              <w:right w:val="nil"/>
            </w:tcBorders>
            <w:shd w:val="clear" w:color="000000" w:fill="C0E6F5"/>
            <w:noWrap/>
            <w:vAlign w:val="center"/>
            <w:hideMark/>
          </w:tcPr>
          <w:p w14:paraId="2EB8E678"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2288X V5</w:t>
            </w:r>
          </w:p>
        </w:tc>
        <w:tc>
          <w:tcPr>
            <w:tcW w:w="296" w:type="pct"/>
            <w:vMerge w:val="restart"/>
            <w:tcBorders>
              <w:top w:val="nil"/>
              <w:left w:val="nil"/>
              <w:bottom w:val="single" w:sz="8" w:space="0" w:color="44B3E1"/>
              <w:right w:val="nil"/>
            </w:tcBorders>
            <w:shd w:val="clear" w:color="000000" w:fill="C0E6F5"/>
            <w:noWrap/>
            <w:vAlign w:val="center"/>
            <w:hideMark/>
          </w:tcPr>
          <w:p w14:paraId="066E5C3E"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1</w:t>
            </w:r>
          </w:p>
        </w:tc>
        <w:tc>
          <w:tcPr>
            <w:tcW w:w="1001" w:type="pct"/>
            <w:tcBorders>
              <w:top w:val="nil"/>
              <w:left w:val="nil"/>
              <w:bottom w:val="nil"/>
              <w:right w:val="nil"/>
            </w:tcBorders>
            <w:shd w:val="clear" w:color="000000" w:fill="C0E6F5"/>
            <w:noWrap/>
            <w:vAlign w:val="center"/>
            <w:hideMark/>
          </w:tcPr>
          <w:p w14:paraId="6252DC85"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0Y081823000437</w:t>
            </w:r>
          </w:p>
        </w:tc>
        <w:tc>
          <w:tcPr>
            <w:tcW w:w="959" w:type="pct"/>
            <w:vMerge w:val="restart"/>
            <w:tcBorders>
              <w:top w:val="nil"/>
              <w:left w:val="nil"/>
              <w:bottom w:val="single" w:sz="8" w:space="0" w:color="44B3E1"/>
              <w:right w:val="single" w:sz="8" w:space="0" w:color="44B3E1"/>
            </w:tcBorders>
            <w:shd w:val="clear" w:color="000000" w:fill="C0E6F5"/>
            <w:noWrap/>
            <w:vAlign w:val="center"/>
            <w:hideMark/>
          </w:tcPr>
          <w:p w14:paraId="1FE2D14E"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1-Year </w:t>
            </w:r>
          </w:p>
        </w:tc>
      </w:tr>
      <w:tr w:rsidR="00960DF2" w:rsidRPr="00960DF2" w14:paraId="18422FD7" w14:textId="77777777" w:rsidTr="00960DF2">
        <w:trPr>
          <w:trHeight w:val="315"/>
        </w:trPr>
        <w:tc>
          <w:tcPr>
            <w:tcW w:w="1230" w:type="pct"/>
            <w:vMerge/>
            <w:tcBorders>
              <w:top w:val="nil"/>
              <w:left w:val="single" w:sz="8" w:space="0" w:color="44B3E1"/>
              <w:bottom w:val="single" w:sz="8" w:space="0" w:color="44B3E1"/>
              <w:right w:val="nil"/>
            </w:tcBorders>
            <w:vAlign w:val="center"/>
            <w:hideMark/>
          </w:tcPr>
          <w:p w14:paraId="00AC6FC1"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564" w:type="pct"/>
            <w:vMerge/>
            <w:tcBorders>
              <w:top w:val="nil"/>
              <w:left w:val="nil"/>
              <w:bottom w:val="single" w:sz="8" w:space="0" w:color="44B3E1"/>
              <w:right w:val="nil"/>
            </w:tcBorders>
            <w:vAlign w:val="center"/>
            <w:hideMark/>
          </w:tcPr>
          <w:p w14:paraId="7247DF41"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950" w:type="pct"/>
            <w:vMerge/>
            <w:tcBorders>
              <w:top w:val="nil"/>
              <w:left w:val="nil"/>
              <w:bottom w:val="single" w:sz="8" w:space="0" w:color="44B3E1"/>
              <w:right w:val="nil"/>
            </w:tcBorders>
            <w:vAlign w:val="center"/>
            <w:hideMark/>
          </w:tcPr>
          <w:p w14:paraId="4A4CBDE5"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296" w:type="pct"/>
            <w:vMerge/>
            <w:tcBorders>
              <w:top w:val="nil"/>
              <w:left w:val="nil"/>
              <w:bottom w:val="single" w:sz="8" w:space="0" w:color="44B3E1"/>
              <w:right w:val="nil"/>
            </w:tcBorders>
            <w:vAlign w:val="center"/>
            <w:hideMark/>
          </w:tcPr>
          <w:p w14:paraId="7D1DD42D" w14:textId="77777777" w:rsidR="00960DF2" w:rsidRPr="00960DF2" w:rsidRDefault="00960DF2" w:rsidP="00252EE3">
            <w:pPr>
              <w:spacing w:after="0" w:line="240" w:lineRule="auto"/>
              <w:rPr>
                <w:rFonts w:ascii="Aptos" w:eastAsia="Times New Roman" w:hAnsi="Aptos" w:cs="Times New Roman"/>
                <w:color w:val="000000"/>
                <w:sz w:val="18"/>
                <w:szCs w:val="18"/>
              </w:rPr>
            </w:pPr>
          </w:p>
        </w:tc>
        <w:tc>
          <w:tcPr>
            <w:tcW w:w="1001" w:type="pct"/>
            <w:tcBorders>
              <w:top w:val="nil"/>
              <w:left w:val="nil"/>
              <w:bottom w:val="single" w:sz="8" w:space="0" w:color="44B3E1"/>
              <w:right w:val="nil"/>
            </w:tcBorders>
            <w:shd w:val="clear" w:color="000000" w:fill="C0E6F5"/>
            <w:noWrap/>
            <w:vAlign w:val="center"/>
            <w:hideMark/>
          </w:tcPr>
          <w:p w14:paraId="4E4EC2F0" w14:textId="77777777" w:rsidR="00960DF2" w:rsidRPr="00960DF2" w:rsidRDefault="00960DF2" w:rsidP="00252EE3">
            <w:pPr>
              <w:spacing w:after="0" w:line="240" w:lineRule="auto"/>
              <w:jc w:val="center"/>
              <w:rPr>
                <w:rFonts w:ascii="Aptos" w:eastAsia="Times New Roman" w:hAnsi="Aptos" w:cs="Times New Roman"/>
                <w:color w:val="000000"/>
                <w:sz w:val="18"/>
                <w:szCs w:val="18"/>
              </w:rPr>
            </w:pPr>
            <w:r w:rsidRPr="00960DF2">
              <w:rPr>
                <w:rFonts w:ascii="Aptos" w:eastAsia="Times New Roman" w:hAnsi="Aptos" w:cs="Times New Roman"/>
                <w:color w:val="000000"/>
                <w:sz w:val="18"/>
                <w:szCs w:val="18"/>
              </w:rPr>
              <w:t>0Y08182300130S</w:t>
            </w:r>
          </w:p>
        </w:tc>
        <w:tc>
          <w:tcPr>
            <w:tcW w:w="959" w:type="pct"/>
            <w:vMerge/>
            <w:tcBorders>
              <w:top w:val="nil"/>
              <w:left w:val="nil"/>
              <w:bottom w:val="single" w:sz="8" w:space="0" w:color="44B3E1"/>
              <w:right w:val="single" w:sz="8" w:space="0" w:color="44B3E1"/>
            </w:tcBorders>
            <w:vAlign w:val="center"/>
            <w:hideMark/>
          </w:tcPr>
          <w:p w14:paraId="3E99403D" w14:textId="77777777" w:rsidR="00960DF2" w:rsidRPr="00960DF2" w:rsidRDefault="00960DF2" w:rsidP="00252EE3">
            <w:pPr>
              <w:spacing w:after="0" w:line="240" w:lineRule="auto"/>
              <w:rPr>
                <w:rFonts w:ascii="Aptos" w:eastAsia="Times New Roman" w:hAnsi="Aptos" w:cs="Times New Roman"/>
                <w:color w:val="000000"/>
                <w:sz w:val="18"/>
                <w:szCs w:val="18"/>
              </w:rPr>
            </w:pPr>
          </w:p>
        </w:tc>
      </w:tr>
      <w:bookmarkEnd w:id="1"/>
    </w:tbl>
    <w:p w14:paraId="2EE9B04C" w14:textId="0732774E" w:rsidR="00F50F6D" w:rsidRDefault="00F50F6D" w:rsidP="00960DF2"/>
    <w:p w14:paraId="4C9C2623" w14:textId="77777777" w:rsidR="00EB4712" w:rsidRPr="002844F5" w:rsidRDefault="00EB4712" w:rsidP="00EB4712">
      <w:pPr>
        <w:pStyle w:val="Heading1"/>
        <w:rPr>
          <w:rFonts w:cstheme="minorHAnsi"/>
        </w:rPr>
      </w:pPr>
      <w:r w:rsidRPr="002844F5">
        <w:rPr>
          <w:rFonts w:cstheme="minorHAnsi"/>
        </w:rPr>
        <w:t>Additional CONSIDERATIONS</w:t>
      </w:r>
    </w:p>
    <w:p w14:paraId="1D6FD7B8" w14:textId="77777777" w:rsidR="00EB4712" w:rsidRPr="002844F5" w:rsidRDefault="00EB4712" w:rsidP="00EB4712">
      <w:pPr>
        <w:rPr>
          <w:rFonts w:ascii="Cambria" w:hAnsi="Cambria" w:cstheme="minorHAnsi"/>
        </w:rPr>
      </w:pPr>
    </w:p>
    <w:p w14:paraId="66B380DD" w14:textId="77777777" w:rsidR="00EB4712" w:rsidRPr="002844F5" w:rsidRDefault="00EB4712" w:rsidP="00EB4712">
      <w:pPr>
        <w:pStyle w:val="ListParagraph"/>
        <w:jc w:val="both"/>
        <w:rPr>
          <w:rFonts w:ascii="Cambria" w:hAnsi="Cambria" w:cstheme="minorHAnsi"/>
          <w:sz w:val="23"/>
          <w:szCs w:val="23"/>
        </w:rPr>
      </w:pPr>
      <w:r w:rsidRPr="002844F5">
        <w:rPr>
          <w:rFonts w:ascii="Cambria" w:hAnsi="Cambria" w:cstheme="minorHAnsi"/>
          <w:b/>
          <w:bCs/>
          <w:iCs/>
          <w:sz w:val="36"/>
          <w:szCs w:val="36"/>
        </w:rPr>
        <w:t>2.1 Payment terms:</w:t>
      </w:r>
      <w:r w:rsidRPr="002844F5">
        <w:rPr>
          <w:rFonts w:ascii="Cambria" w:hAnsi="Cambria" w:cstheme="minorHAnsi"/>
          <w:sz w:val="23"/>
          <w:szCs w:val="23"/>
        </w:rPr>
        <w:t xml:space="preserve"> </w:t>
      </w:r>
    </w:p>
    <w:p w14:paraId="0F638205" w14:textId="77777777" w:rsidR="00EB4712" w:rsidRPr="002844F5" w:rsidRDefault="00EB4712" w:rsidP="00EB4712">
      <w:pPr>
        <w:pStyle w:val="ListParagraph"/>
        <w:jc w:val="both"/>
        <w:rPr>
          <w:rFonts w:ascii="Cambria" w:hAnsi="Cambria" w:cstheme="minorHAnsi"/>
          <w:sz w:val="23"/>
          <w:szCs w:val="23"/>
        </w:rPr>
      </w:pPr>
      <w:r w:rsidRPr="002844F5">
        <w:rPr>
          <w:rFonts w:ascii="Cambria" w:hAnsi="Cambria" w:cstheme="minorHAnsi"/>
          <w:sz w:val="23"/>
          <w:szCs w:val="23"/>
        </w:rPr>
        <w:t>100% after finalizing the renewal service</w:t>
      </w:r>
    </w:p>
    <w:p w14:paraId="777FA439" w14:textId="77777777" w:rsidR="00EB4712" w:rsidRPr="002844F5" w:rsidRDefault="00EB4712" w:rsidP="00EB4712">
      <w:pPr>
        <w:pStyle w:val="ListParagraph"/>
        <w:rPr>
          <w:rFonts w:ascii="Cambria" w:hAnsi="Cambria" w:cstheme="minorHAnsi"/>
          <w:sz w:val="23"/>
          <w:szCs w:val="23"/>
        </w:rPr>
      </w:pPr>
    </w:p>
    <w:p w14:paraId="76CC1790" w14:textId="77777777" w:rsidR="00EB4712" w:rsidRPr="002844F5" w:rsidRDefault="00EB4712" w:rsidP="00EB4712">
      <w:pPr>
        <w:pStyle w:val="ListParagraph"/>
        <w:jc w:val="both"/>
        <w:rPr>
          <w:rFonts w:ascii="Cambria" w:eastAsia="Times New Roman" w:hAnsi="Cambria" w:cstheme="minorHAnsi"/>
          <w:b/>
          <w:bCs/>
          <w:caps/>
          <w:kern w:val="32"/>
          <w:sz w:val="56"/>
          <w:szCs w:val="32"/>
        </w:rPr>
      </w:pPr>
      <w:bookmarkStart w:id="3" w:name="_Toc356732398"/>
      <w:bookmarkStart w:id="4" w:name="_Toc357594806"/>
      <w:bookmarkStart w:id="5" w:name="_Toc393185524"/>
      <w:r w:rsidRPr="002844F5">
        <w:rPr>
          <w:rFonts w:ascii="Cambria" w:eastAsia="Times New Roman" w:hAnsi="Cambria" w:cstheme="minorHAnsi"/>
          <w:b/>
          <w:bCs/>
          <w:caps/>
          <w:kern w:val="32"/>
          <w:sz w:val="56"/>
          <w:szCs w:val="32"/>
        </w:rPr>
        <w:t>3 -PREPARATION OF BID</w:t>
      </w:r>
      <w:bookmarkEnd w:id="3"/>
      <w:bookmarkEnd w:id="4"/>
      <w:bookmarkEnd w:id="5"/>
    </w:p>
    <w:p w14:paraId="0EB0EF12" w14:textId="77777777" w:rsidR="00EB4712" w:rsidRPr="002844F5" w:rsidRDefault="00EB4712" w:rsidP="00EB4712">
      <w:pPr>
        <w:pStyle w:val="ListParagraph"/>
        <w:jc w:val="both"/>
        <w:rPr>
          <w:rFonts w:ascii="Cambria" w:hAnsi="Cambria" w:cstheme="minorHAnsi"/>
          <w:b/>
          <w:bCs/>
          <w:iCs/>
          <w:sz w:val="36"/>
          <w:szCs w:val="36"/>
        </w:rPr>
      </w:pPr>
      <w:bookmarkStart w:id="6" w:name="_Toc356732399"/>
      <w:bookmarkStart w:id="7" w:name="_Toc357594807"/>
      <w:bookmarkStart w:id="8" w:name="_Toc393185525"/>
      <w:r w:rsidRPr="002844F5">
        <w:rPr>
          <w:rFonts w:ascii="Cambria" w:hAnsi="Cambria" w:cstheme="minorHAnsi"/>
          <w:b/>
          <w:bCs/>
          <w:iCs/>
          <w:sz w:val="36"/>
          <w:szCs w:val="36"/>
        </w:rPr>
        <w:t>3.1 Language of Bid</w:t>
      </w:r>
      <w:bookmarkEnd w:id="6"/>
      <w:bookmarkEnd w:id="7"/>
      <w:bookmarkEnd w:id="8"/>
    </w:p>
    <w:p w14:paraId="34D02D7A" w14:textId="77777777" w:rsidR="00EB4712" w:rsidRDefault="00EB4712" w:rsidP="00EB4712">
      <w:pPr>
        <w:pStyle w:val="ListParagraph"/>
        <w:rPr>
          <w:rFonts w:ascii="Cambria" w:hAnsi="Cambria" w:cstheme="minorHAnsi"/>
          <w:sz w:val="23"/>
          <w:szCs w:val="23"/>
        </w:rPr>
      </w:pPr>
      <w:r w:rsidRPr="002844F5">
        <w:rPr>
          <w:rFonts w:ascii="Cambria" w:hAnsi="Cambria" w:cstheme="minorHAnsi"/>
          <w:sz w:val="23"/>
          <w:szCs w:val="23"/>
        </w:rPr>
        <w:t xml:space="preserve">The Bid prepared by the Bidder, as well as all correspondence, documents relating to the Bid exchanged by the Bidder and HUTCHISON PORTS ABU QIR CONTAINERS </w:t>
      </w:r>
      <w:r w:rsidRPr="002844F5">
        <w:rPr>
          <w:rFonts w:ascii="Cambria" w:hAnsi="Cambria" w:cstheme="minorHAnsi"/>
          <w:sz w:val="23"/>
          <w:szCs w:val="23"/>
        </w:rPr>
        <w:lastRenderedPageBreak/>
        <w:t xml:space="preserve">TERMINAL S.A.E, supporting documents, and printed literature shall be written in English. </w:t>
      </w:r>
    </w:p>
    <w:p w14:paraId="26A1CCA8" w14:textId="77777777" w:rsidR="00EB4712" w:rsidRPr="002844F5" w:rsidRDefault="00EB4712" w:rsidP="00EB4712">
      <w:pPr>
        <w:pStyle w:val="ListParagraph"/>
        <w:rPr>
          <w:rFonts w:ascii="Cambria" w:hAnsi="Cambria" w:cstheme="minorHAnsi"/>
          <w:sz w:val="23"/>
          <w:szCs w:val="23"/>
        </w:rPr>
      </w:pPr>
    </w:p>
    <w:p w14:paraId="316D740B" w14:textId="77777777" w:rsidR="00EB4712" w:rsidRPr="002844F5" w:rsidRDefault="00EB4712" w:rsidP="00EB4712">
      <w:pPr>
        <w:pStyle w:val="ListParagraph"/>
        <w:jc w:val="both"/>
        <w:rPr>
          <w:rFonts w:ascii="Cambria" w:hAnsi="Cambria" w:cstheme="minorHAnsi"/>
          <w:b/>
          <w:bCs/>
          <w:iCs/>
          <w:sz w:val="36"/>
          <w:szCs w:val="36"/>
        </w:rPr>
      </w:pPr>
      <w:bookmarkStart w:id="9" w:name="_Toc356732400"/>
      <w:bookmarkStart w:id="10" w:name="_Toc357594808"/>
      <w:bookmarkStart w:id="11" w:name="_Toc393185526"/>
      <w:r w:rsidRPr="002844F5">
        <w:rPr>
          <w:rFonts w:ascii="Cambria" w:hAnsi="Cambria" w:cstheme="minorHAnsi"/>
          <w:b/>
          <w:bCs/>
          <w:iCs/>
          <w:sz w:val="36"/>
          <w:szCs w:val="36"/>
        </w:rPr>
        <w:t>3.2 Documents Comprising the Bid</w:t>
      </w:r>
      <w:bookmarkEnd w:id="9"/>
      <w:bookmarkEnd w:id="10"/>
      <w:bookmarkEnd w:id="11"/>
      <w:r w:rsidRPr="002844F5">
        <w:rPr>
          <w:rFonts w:ascii="Cambria" w:hAnsi="Cambria" w:cstheme="minorHAnsi"/>
          <w:b/>
          <w:bCs/>
          <w:iCs/>
          <w:sz w:val="36"/>
          <w:szCs w:val="36"/>
        </w:rPr>
        <w:t xml:space="preserve"> </w:t>
      </w:r>
    </w:p>
    <w:p w14:paraId="4F0991DA" w14:textId="77777777" w:rsidR="00EB4712" w:rsidRPr="002844F5" w:rsidRDefault="00EB4712" w:rsidP="00EB4712">
      <w:pPr>
        <w:pStyle w:val="ListParagraph"/>
        <w:rPr>
          <w:rFonts w:ascii="Cambria" w:hAnsi="Cambria" w:cstheme="minorHAnsi"/>
          <w:sz w:val="23"/>
          <w:szCs w:val="23"/>
        </w:rPr>
      </w:pPr>
      <w:r w:rsidRPr="002844F5">
        <w:rPr>
          <w:rFonts w:ascii="Cambria" w:hAnsi="Cambria" w:cstheme="minorHAnsi"/>
          <w:sz w:val="23"/>
          <w:szCs w:val="23"/>
        </w:rPr>
        <w:t xml:space="preserve">Each bid shall be in two parts: - </w:t>
      </w:r>
    </w:p>
    <w:p w14:paraId="3D2D3974" w14:textId="77777777" w:rsidR="00EB4712" w:rsidRPr="002844F5" w:rsidRDefault="00EB4712" w:rsidP="00EB4712">
      <w:pPr>
        <w:pStyle w:val="ListParagraph"/>
        <w:numPr>
          <w:ilvl w:val="0"/>
          <w:numId w:val="44"/>
        </w:numPr>
        <w:rPr>
          <w:rFonts w:ascii="Cambria" w:hAnsi="Cambria" w:cstheme="minorHAnsi"/>
          <w:sz w:val="23"/>
          <w:szCs w:val="23"/>
        </w:rPr>
      </w:pPr>
      <w:r w:rsidRPr="002844F5">
        <w:rPr>
          <w:rFonts w:ascii="Cambria" w:hAnsi="Cambria" w:cstheme="minorHAnsi"/>
          <w:sz w:val="23"/>
          <w:szCs w:val="23"/>
        </w:rPr>
        <w:t xml:space="preserve">Part I- Technical Proposal. </w:t>
      </w:r>
    </w:p>
    <w:p w14:paraId="0B01E824" w14:textId="77777777" w:rsidR="00EB4712" w:rsidRPr="002844F5" w:rsidRDefault="00EB4712" w:rsidP="00EB4712">
      <w:pPr>
        <w:pStyle w:val="ListParagraph"/>
        <w:numPr>
          <w:ilvl w:val="0"/>
          <w:numId w:val="44"/>
        </w:numPr>
        <w:rPr>
          <w:rFonts w:ascii="Cambria" w:hAnsi="Cambria" w:cstheme="minorHAnsi"/>
          <w:sz w:val="23"/>
          <w:szCs w:val="23"/>
        </w:rPr>
      </w:pPr>
      <w:r w:rsidRPr="002844F5">
        <w:rPr>
          <w:rFonts w:ascii="Cambria" w:hAnsi="Cambria" w:cstheme="minorHAnsi"/>
          <w:sz w:val="23"/>
          <w:szCs w:val="23"/>
        </w:rPr>
        <w:t xml:space="preserve">Part II- Price Proposal. </w:t>
      </w:r>
    </w:p>
    <w:p w14:paraId="63336E1D" w14:textId="77777777" w:rsidR="00EB4712" w:rsidRPr="002844F5" w:rsidRDefault="00EB4712" w:rsidP="00EB4712">
      <w:pPr>
        <w:pStyle w:val="ListParagraph"/>
        <w:rPr>
          <w:rFonts w:ascii="Cambria" w:hAnsi="Cambria" w:cstheme="minorHAnsi"/>
          <w:sz w:val="23"/>
          <w:szCs w:val="23"/>
        </w:rPr>
      </w:pPr>
      <w:r w:rsidRPr="002844F5">
        <w:rPr>
          <w:rFonts w:ascii="Cambria" w:hAnsi="Cambria" w:cstheme="minorHAnsi"/>
          <w:sz w:val="23"/>
          <w:szCs w:val="23"/>
        </w:rPr>
        <w:t>The two parts should be in two separate covers, each super-scribed with the name of the Project as well as “Technical Proposal” and “Price Proposal” as the case may be.</w:t>
      </w:r>
    </w:p>
    <w:p w14:paraId="471441DA" w14:textId="77777777" w:rsidR="00EB4712" w:rsidRPr="002844F5" w:rsidRDefault="00EB4712" w:rsidP="00EB4712">
      <w:pPr>
        <w:pStyle w:val="ListParagraph"/>
        <w:rPr>
          <w:rFonts w:ascii="Cambria" w:hAnsi="Cambria" w:cstheme="minorHAnsi"/>
          <w:sz w:val="23"/>
          <w:szCs w:val="23"/>
        </w:rPr>
      </w:pPr>
      <w:r w:rsidRPr="002844F5">
        <w:rPr>
          <w:rFonts w:ascii="Cambria" w:hAnsi="Cambria" w:cstheme="minorHAnsi"/>
          <w:sz w:val="23"/>
          <w:szCs w:val="23"/>
        </w:rPr>
        <w:t xml:space="preserve">Most provide the technical proposal in hardcopy and softcopy.  </w:t>
      </w:r>
    </w:p>
    <w:p w14:paraId="6F2F1093" w14:textId="77777777" w:rsidR="00EB4712" w:rsidRPr="002844F5" w:rsidRDefault="00EB4712" w:rsidP="00EB4712">
      <w:pPr>
        <w:pStyle w:val="ListParagraph"/>
        <w:rPr>
          <w:rFonts w:ascii="Cambria" w:hAnsi="Cambria" w:cstheme="minorHAnsi"/>
          <w:sz w:val="23"/>
          <w:szCs w:val="23"/>
        </w:rPr>
      </w:pPr>
    </w:p>
    <w:p w14:paraId="7B9BC312" w14:textId="77777777" w:rsidR="00EB4712" w:rsidRPr="002844F5" w:rsidRDefault="00EB4712" w:rsidP="00EB4712">
      <w:pPr>
        <w:pStyle w:val="ListParagraph"/>
        <w:jc w:val="both"/>
        <w:rPr>
          <w:rFonts w:ascii="Cambria" w:hAnsi="Cambria" w:cstheme="minorHAnsi"/>
          <w:b/>
          <w:bCs/>
          <w:iCs/>
          <w:sz w:val="36"/>
          <w:szCs w:val="36"/>
        </w:rPr>
      </w:pPr>
      <w:r w:rsidRPr="002844F5">
        <w:rPr>
          <w:rFonts w:ascii="Cambria" w:hAnsi="Cambria" w:cstheme="minorHAnsi"/>
          <w:b/>
          <w:bCs/>
          <w:iCs/>
          <w:sz w:val="36"/>
          <w:szCs w:val="36"/>
        </w:rPr>
        <w:t xml:space="preserve">3.2.1      Part I - Technical Proposal. </w:t>
      </w:r>
    </w:p>
    <w:p w14:paraId="21978A7E" w14:textId="77777777" w:rsidR="00EB4712" w:rsidRPr="002844F5" w:rsidRDefault="00EB4712" w:rsidP="00EB4712">
      <w:pPr>
        <w:pStyle w:val="ListParagraph"/>
        <w:rPr>
          <w:rFonts w:ascii="Cambria" w:hAnsi="Cambria" w:cstheme="minorHAnsi"/>
          <w:sz w:val="23"/>
          <w:szCs w:val="23"/>
        </w:rPr>
      </w:pPr>
      <w:r w:rsidRPr="002844F5">
        <w:rPr>
          <w:rFonts w:ascii="Cambria" w:hAnsi="Cambria" w:cstheme="minorHAnsi"/>
          <w:sz w:val="23"/>
          <w:szCs w:val="23"/>
        </w:rPr>
        <w:t>The technical proposal should reflect the ability of service supplier and must include the following:</w:t>
      </w:r>
    </w:p>
    <w:p w14:paraId="4DA8CE7A" w14:textId="77777777" w:rsidR="00EB4712" w:rsidRPr="002844F5" w:rsidRDefault="00EB4712" w:rsidP="00EB4712">
      <w:pPr>
        <w:pStyle w:val="ListParagraph"/>
        <w:rPr>
          <w:rFonts w:ascii="Cambria" w:hAnsi="Cambria" w:cstheme="minorHAnsi"/>
          <w:sz w:val="23"/>
          <w:szCs w:val="23"/>
        </w:rPr>
      </w:pPr>
      <w:r w:rsidRPr="002844F5">
        <w:rPr>
          <w:rFonts w:ascii="Cambria" w:hAnsi="Cambria" w:cstheme="minorHAnsi"/>
          <w:sz w:val="23"/>
          <w:szCs w:val="23"/>
        </w:rPr>
        <w:t>Company profile with previous implemented project.</w:t>
      </w:r>
    </w:p>
    <w:p w14:paraId="6005FBD4" w14:textId="77777777" w:rsidR="00EB4712" w:rsidRPr="002844F5" w:rsidRDefault="00EB4712" w:rsidP="00EB4712">
      <w:pPr>
        <w:pStyle w:val="ListParagraph"/>
        <w:rPr>
          <w:rFonts w:ascii="Cambria" w:hAnsi="Cambria" w:cstheme="minorHAnsi"/>
          <w:sz w:val="23"/>
          <w:szCs w:val="23"/>
        </w:rPr>
      </w:pPr>
      <w:r w:rsidRPr="002844F5">
        <w:rPr>
          <w:rFonts w:ascii="Cambria" w:hAnsi="Cambria" w:cstheme="minorHAnsi"/>
          <w:sz w:val="23"/>
          <w:szCs w:val="23"/>
        </w:rPr>
        <w:t>The vendor must be partner of the required services</w:t>
      </w:r>
    </w:p>
    <w:p w14:paraId="609AE83A" w14:textId="77777777" w:rsidR="00EB4712" w:rsidRPr="002844F5" w:rsidRDefault="00EB4712" w:rsidP="00EB4712">
      <w:pPr>
        <w:pStyle w:val="ListParagraph"/>
        <w:rPr>
          <w:rFonts w:ascii="Cambria" w:hAnsi="Cambria" w:cstheme="minorHAnsi"/>
          <w:sz w:val="23"/>
          <w:szCs w:val="23"/>
        </w:rPr>
      </w:pPr>
      <w:r w:rsidRPr="002844F5">
        <w:rPr>
          <w:rFonts w:ascii="Cambria" w:hAnsi="Cambria" w:cstheme="minorHAnsi"/>
          <w:sz w:val="23"/>
          <w:szCs w:val="23"/>
        </w:rPr>
        <w:t>Delivery and acceptance criteria for each point in the project will be reviewed by HUTCHISON PORTS ABU QIR CONTAINERS TERMINAL S.A.E before start implementation.</w:t>
      </w:r>
    </w:p>
    <w:p w14:paraId="31CBEEB5" w14:textId="77777777" w:rsidR="00EB4712" w:rsidRPr="002844F5" w:rsidRDefault="00EB4712" w:rsidP="00EB4712">
      <w:pPr>
        <w:pStyle w:val="ListParagraph"/>
        <w:jc w:val="both"/>
        <w:rPr>
          <w:rFonts w:ascii="Cambria" w:hAnsi="Cambria" w:cstheme="minorHAnsi"/>
          <w:sz w:val="23"/>
          <w:szCs w:val="23"/>
        </w:rPr>
      </w:pPr>
    </w:p>
    <w:p w14:paraId="77917655" w14:textId="77777777" w:rsidR="00EB4712" w:rsidRPr="002844F5" w:rsidRDefault="00EB4712" w:rsidP="00EB4712">
      <w:pPr>
        <w:pStyle w:val="ListParagraph"/>
        <w:jc w:val="both"/>
        <w:rPr>
          <w:rFonts w:ascii="Cambria" w:hAnsi="Cambria" w:cstheme="minorHAnsi"/>
          <w:b/>
          <w:bCs/>
          <w:iCs/>
          <w:sz w:val="36"/>
          <w:szCs w:val="36"/>
        </w:rPr>
      </w:pPr>
    </w:p>
    <w:p w14:paraId="2275A041" w14:textId="77777777" w:rsidR="00EB4712" w:rsidRPr="002844F5" w:rsidRDefault="00EB4712" w:rsidP="00EB4712">
      <w:pPr>
        <w:pStyle w:val="ListParagraph"/>
        <w:jc w:val="both"/>
        <w:rPr>
          <w:rFonts w:ascii="Cambria" w:hAnsi="Cambria" w:cstheme="minorHAnsi"/>
          <w:b/>
          <w:bCs/>
          <w:iCs/>
          <w:sz w:val="36"/>
          <w:szCs w:val="36"/>
        </w:rPr>
      </w:pPr>
    </w:p>
    <w:p w14:paraId="15919D61" w14:textId="77777777" w:rsidR="00EB4712" w:rsidRPr="002844F5" w:rsidRDefault="00EB4712" w:rsidP="00EB4712">
      <w:pPr>
        <w:pStyle w:val="ListParagraph"/>
        <w:jc w:val="both"/>
        <w:rPr>
          <w:rFonts w:ascii="Cambria" w:hAnsi="Cambria" w:cstheme="minorHAnsi"/>
          <w:b/>
          <w:bCs/>
          <w:iCs/>
          <w:sz w:val="36"/>
          <w:szCs w:val="36"/>
        </w:rPr>
      </w:pPr>
      <w:r w:rsidRPr="002844F5">
        <w:rPr>
          <w:rFonts w:ascii="Cambria" w:hAnsi="Cambria" w:cstheme="minorHAnsi"/>
          <w:b/>
          <w:bCs/>
          <w:iCs/>
          <w:sz w:val="36"/>
          <w:szCs w:val="36"/>
        </w:rPr>
        <w:t>3.2.2      PART II - Price PROPOSAL.</w:t>
      </w:r>
    </w:p>
    <w:p w14:paraId="0E4F5BD2" w14:textId="77777777" w:rsidR="00EB4712" w:rsidRPr="002844F5" w:rsidRDefault="00EB4712" w:rsidP="00EB4712">
      <w:pPr>
        <w:pStyle w:val="ListParagraph"/>
        <w:numPr>
          <w:ilvl w:val="0"/>
          <w:numId w:val="45"/>
        </w:numPr>
        <w:rPr>
          <w:rFonts w:ascii="Cambria" w:hAnsi="Cambria" w:cstheme="minorHAnsi"/>
          <w:sz w:val="23"/>
          <w:szCs w:val="23"/>
        </w:rPr>
      </w:pPr>
      <w:r w:rsidRPr="002844F5">
        <w:rPr>
          <w:rFonts w:ascii="Cambria" w:hAnsi="Cambria" w:cstheme="minorHAnsi"/>
          <w:sz w:val="23"/>
          <w:szCs w:val="23"/>
        </w:rPr>
        <w:t>Company Financial Documents</w:t>
      </w:r>
    </w:p>
    <w:p w14:paraId="15824901" w14:textId="77777777" w:rsidR="00EB4712" w:rsidRPr="002844F5" w:rsidRDefault="00EB4712" w:rsidP="00EB4712">
      <w:pPr>
        <w:pStyle w:val="ListParagraph"/>
        <w:numPr>
          <w:ilvl w:val="0"/>
          <w:numId w:val="45"/>
        </w:numPr>
        <w:rPr>
          <w:rFonts w:ascii="Cambria" w:hAnsi="Cambria" w:cstheme="minorHAnsi"/>
          <w:sz w:val="23"/>
          <w:szCs w:val="23"/>
        </w:rPr>
      </w:pPr>
      <w:r w:rsidRPr="002844F5">
        <w:rPr>
          <w:rFonts w:ascii="Cambria" w:hAnsi="Cambria" w:cstheme="minorHAnsi"/>
          <w:sz w:val="23"/>
          <w:szCs w:val="23"/>
        </w:rPr>
        <w:t>All prices should be itemized.</w:t>
      </w:r>
    </w:p>
    <w:p w14:paraId="42376A4E" w14:textId="77777777" w:rsidR="00EB4712" w:rsidRPr="002844F5" w:rsidRDefault="00EB4712" w:rsidP="00EB4712">
      <w:pPr>
        <w:pStyle w:val="ListParagraph"/>
        <w:numPr>
          <w:ilvl w:val="0"/>
          <w:numId w:val="45"/>
        </w:numPr>
        <w:rPr>
          <w:rFonts w:ascii="Cambria" w:hAnsi="Cambria" w:cstheme="minorHAnsi"/>
          <w:sz w:val="23"/>
          <w:szCs w:val="23"/>
        </w:rPr>
      </w:pPr>
      <w:r w:rsidRPr="002844F5">
        <w:rPr>
          <w:rFonts w:ascii="Cambria" w:hAnsi="Cambria" w:cstheme="minorHAnsi"/>
          <w:sz w:val="23"/>
          <w:szCs w:val="23"/>
        </w:rPr>
        <w:t>All prices are in USD or Egyptian pound.</w:t>
      </w:r>
    </w:p>
    <w:p w14:paraId="62F5FBFD" w14:textId="77777777" w:rsidR="00EB4712" w:rsidRPr="002844F5" w:rsidRDefault="00EB4712" w:rsidP="00EB4712">
      <w:pPr>
        <w:pStyle w:val="ListParagraph"/>
        <w:numPr>
          <w:ilvl w:val="0"/>
          <w:numId w:val="45"/>
        </w:numPr>
        <w:rPr>
          <w:rFonts w:ascii="Cambria" w:hAnsi="Cambria" w:cstheme="minorHAnsi"/>
          <w:sz w:val="23"/>
          <w:szCs w:val="23"/>
        </w:rPr>
      </w:pPr>
      <w:r w:rsidRPr="002844F5">
        <w:rPr>
          <w:rFonts w:ascii="Cambria" w:hAnsi="Cambria" w:cstheme="minorHAnsi"/>
          <w:sz w:val="23"/>
          <w:szCs w:val="23"/>
        </w:rPr>
        <w:t xml:space="preserve">For only suppliers located on Egypt Payment in EGP according to central bank charges in time of payment </w:t>
      </w:r>
    </w:p>
    <w:p w14:paraId="11D107F5" w14:textId="77777777" w:rsidR="00EB4712" w:rsidRPr="002844F5" w:rsidRDefault="00EB4712" w:rsidP="00EB4712">
      <w:pPr>
        <w:pStyle w:val="ListParagraph"/>
        <w:numPr>
          <w:ilvl w:val="0"/>
          <w:numId w:val="45"/>
        </w:numPr>
        <w:rPr>
          <w:rFonts w:ascii="Cambria" w:hAnsi="Cambria" w:cstheme="minorHAnsi"/>
          <w:sz w:val="23"/>
          <w:szCs w:val="23"/>
        </w:rPr>
      </w:pPr>
      <w:r w:rsidRPr="002844F5">
        <w:rPr>
          <w:rFonts w:ascii="Cambria" w:hAnsi="Cambria" w:cstheme="minorHAnsi"/>
          <w:sz w:val="23"/>
          <w:szCs w:val="23"/>
        </w:rPr>
        <w:t xml:space="preserve">Price excluding VAT and customs fees. </w:t>
      </w:r>
    </w:p>
    <w:p w14:paraId="1B2AFCD3" w14:textId="77777777" w:rsidR="00EB4712" w:rsidRPr="002844F5" w:rsidRDefault="00EB4712" w:rsidP="00EB4712">
      <w:pPr>
        <w:pStyle w:val="ListParagraph"/>
        <w:numPr>
          <w:ilvl w:val="0"/>
          <w:numId w:val="45"/>
        </w:numPr>
        <w:rPr>
          <w:rFonts w:ascii="Cambria" w:hAnsi="Cambria" w:cstheme="minorHAnsi"/>
          <w:sz w:val="23"/>
          <w:szCs w:val="23"/>
        </w:rPr>
      </w:pPr>
      <w:r w:rsidRPr="002844F5">
        <w:rPr>
          <w:rFonts w:ascii="Cambria" w:hAnsi="Cambria" w:cstheme="minorHAnsi"/>
          <w:sz w:val="23"/>
          <w:szCs w:val="23"/>
        </w:rPr>
        <w:t>All items will be delivered by CIF</w:t>
      </w:r>
    </w:p>
    <w:p w14:paraId="5B31F4AE" w14:textId="77777777" w:rsidR="00EB4712" w:rsidRPr="002844F5" w:rsidRDefault="00EB4712" w:rsidP="00EB4712">
      <w:pPr>
        <w:pStyle w:val="ListParagraph"/>
        <w:numPr>
          <w:ilvl w:val="0"/>
          <w:numId w:val="45"/>
        </w:numPr>
        <w:rPr>
          <w:rFonts w:ascii="Cambria" w:hAnsi="Cambria" w:cstheme="minorHAnsi"/>
          <w:sz w:val="23"/>
          <w:szCs w:val="23"/>
        </w:rPr>
      </w:pPr>
      <w:r w:rsidRPr="002844F5">
        <w:rPr>
          <w:rFonts w:ascii="Cambria" w:hAnsi="Cambria" w:cstheme="minorHAnsi"/>
          <w:sz w:val="23"/>
          <w:szCs w:val="23"/>
        </w:rPr>
        <w:t>2025 company’s budget</w:t>
      </w:r>
    </w:p>
    <w:p w14:paraId="2684A2BC" w14:textId="77777777" w:rsidR="00EB4712" w:rsidRPr="002844F5" w:rsidRDefault="00EB4712" w:rsidP="00EB4712">
      <w:pPr>
        <w:pStyle w:val="ListParagraph"/>
        <w:rPr>
          <w:rFonts w:ascii="Cambria" w:hAnsi="Cambria" w:cstheme="minorHAnsi"/>
          <w:sz w:val="23"/>
          <w:szCs w:val="23"/>
        </w:rPr>
      </w:pPr>
    </w:p>
    <w:p w14:paraId="4963D2E0" w14:textId="77777777" w:rsidR="00EB4712" w:rsidRPr="002844F5" w:rsidRDefault="00EB4712" w:rsidP="00EB4712">
      <w:pPr>
        <w:pStyle w:val="ListParagraph"/>
        <w:rPr>
          <w:rFonts w:ascii="Cambria" w:hAnsi="Cambria" w:cstheme="minorHAnsi"/>
          <w:sz w:val="23"/>
          <w:szCs w:val="23"/>
        </w:rPr>
      </w:pPr>
    </w:p>
    <w:p w14:paraId="159DA748" w14:textId="77777777" w:rsidR="00EB4712" w:rsidRPr="002844F5" w:rsidRDefault="00EB4712" w:rsidP="00EB4712">
      <w:pPr>
        <w:pStyle w:val="ListParagraph"/>
        <w:jc w:val="both"/>
        <w:rPr>
          <w:rFonts w:ascii="Cambria" w:hAnsi="Cambria" w:cstheme="minorHAnsi"/>
          <w:b/>
          <w:bCs/>
          <w:iCs/>
          <w:sz w:val="36"/>
          <w:szCs w:val="36"/>
        </w:rPr>
      </w:pPr>
      <w:bookmarkStart w:id="12" w:name="_Toc356732403"/>
      <w:bookmarkStart w:id="13" w:name="_Toc357594811"/>
      <w:bookmarkStart w:id="14" w:name="_Toc393185527"/>
      <w:r w:rsidRPr="002844F5">
        <w:rPr>
          <w:rFonts w:ascii="Cambria" w:hAnsi="Cambria" w:cstheme="minorHAnsi"/>
          <w:b/>
          <w:bCs/>
          <w:iCs/>
          <w:sz w:val="36"/>
          <w:szCs w:val="36"/>
        </w:rPr>
        <w:t>3.2.3 Submission of Bids</w:t>
      </w:r>
      <w:bookmarkEnd w:id="12"/>
      <w:bookmarkEnd w:id="13"/>
      <w:bookmarkEnd w:id="14"/>
    </w:p>
    <w:p w14:paraId="5C2728B5" w14:textId="77777777" w:rsidR="00EB4712" w:rsidRPr="002844F5" w:rsidRDefault="00EB4712" w:rsidP="00EB4712">
      <w:pPr>
        <w:pStyle w:val="ListParagraph"/>
        <w:jc w:val="both"/>
        <w:rPr>
          <w:rFonts w:ascii="Cambria" w:hAnsi="Cambria" w:cstheme="minorHAnsi"/>
          <w:sz w:val="23"/>
          <w:szCs w:val="23"/>
        </w:rPr>
      </w:pPr>
    </w:p>
    <w:p w14:paraId="65518064" w14:textId="77777777" w:rsidR="00EB4712" w:rsidRPr="002844F5" w:rsidRDefault="00EB4712" w:rsidP="00EB4712">
      <w:pPr>
        <w:pStyle w:val="ListParagraph"/>
        <w:numPr>
          <w:ilvl w:val="0"/>
          <w:numId w:val="46"/>
        </w:numPr>
        <w:rPr>
          <w:rFonts w:ascii="Cambria" w:hAnsi="Cambria" w:cstheme="minorHAnsi"/>
          <w:sz w:val="23"/>
          <w:szCs w:val="23"/>
        </w:rPr>
      </w:pPr>
      <w:r w:rsidRPr="002844F5">
        <w:rPr>
          <w:rFonts w:ascii="Cambria" w:hAnsi="Cambria" w:cstheme="minorHAnsi"/>
          <w:b/>
          <w:bCs/>
          <w:sz w:val="23"/>
          <w:szCs w:val="23"/>
        </w:rPr>
        <w:t>Sealing and Marking of Bids:</w:t>
      </w:r>
      <w:r w:rsidRPr="002844F5">
        <w:rPr>
          <w:rFonts w:ascii="Cambria" w:hAnsi="Cambria" w:cstheme="minorHAnsi"/>
          <w:sz w:val="23"/>
          <w:szCs w:val="23"/>
        </w:rPr>
        <w:t xml:space="preserve"> The Bidders shall seal the envelopes containing “Technical Bid” and “Price Bid” separately and the two envelopes shall be enclosed and sealed in an outer envelope. The Bidder should additionally submit soft copies of the Technical Specification in the form of CD.</w:t>
      </w:r>
    </w:p>
    <w:p w14:paraId="02B777F7" w14:textId="77777777" w:rsidR="00EB4712" w:rsidRPr="002844F5" w:rsidRDefault="00EB4712" w:rsidP="00EB4712">
      <w:pPr>
        <w:pStyle w:val="ListParagraph"/>
        <w:numPr>
          <w:ilvl w:val="0"/>
          <w:numId w:val="46"/>
        </w:numPr>
        <w:rPr>
          <w:rFonts w:ascii="Cambria" w:hAnsi="Cambria" w:cstheme="minorHAnsi"/>
          <w:sz w:val="23"/>
          <w:szCs w:val="23"/>
        </w:rPr>
      </w:pPr>
      <w:r w:rsidRPr="002844F5">
        <w:rPr>
          <w:rFonts w:ascii="Cambria" w:hAnsi="Cambria" w:cstheme="minorHAnsi"/>
          <w:b/>
          <w:bCs/>
          <w:sz w:val="23"/>
          <w:szCs w:val="23"/>
        </w:rPr>
        <w:t>Deadline for Submission of Bids:</w:t>
      </w:r>
      <w:r w:rsidRPr="002844F5">
        <w:rPr>
          <w:rFonts w:ascii="Cambria" w:hAnsi="Cambria" w:cstheme="minorHAnsi"/>
          <w:sz w:val="23"/>
          <w:szCs w:val="23"/>
        </w:rPr>
        <w:t xml:space="preserve"> Bids must be received by HUTCHISON PORTS ABU QIR CONTAINERS TERMINAL S.A.E at the address specified, no later than the date and time specified in the Invitation to Bid.</w:t>
      </w:r>
    </w:p>
    <w:p w14:paraId="5381E6F7" w14:textId="77777777" w:rsidR="00EB4712" w:rsidRPr="002844F5" w:rsidRDefault="00EB4712" w:rsidP="00EB4712">
      <w:pPr>
        <w:pStyle w:val="ListParagraph"/>
        <w:numPr>
          <w:ilvl w:val="0"/>
          <w:numId w:val="46"/>
        </w:numPr>
        <w:rPr>
          <w:rFonts w:ascii="Cambria" w:hAnsi="Cambria" w:cstheme="minorHAnsi"/>
          <w:sz w:val="23"/>
          <w:szCs w:val="23"/>
        </w:rPr>
      </w:pPr>
      <w:r w:rsidRPr="002844F5">
        <w:rPr>
          <w:rFonts w:ascii="Cambria" w:hAnsi="Cambria" w:cstheme="minorHAnsi"/>
          <w:sz w:val="23"/>
          <w:szCs w:val="23"/>
        </w:rPr>
        <w:t xml:space="preserve">HUTCHISON PORTS ABU QIR CONTAINERS TERMINAL S.A.E may, at its discretion, extend this deadline for the submission of Bids by amending the Bid Documents, in </w:t>
      </w:r>
      <w:r w:rsidRPr="002844F5">
        <w:rPr>
          <w:rFonts w:ascii="Cambria" w:hAnsi="Cambria" w:cstheme="minorHAnsi"/>
          <w:sz w:val="23"/>
          <w:szCs w:val="23"/>
        </w:rPr>
        <w:lastRenderedPageBreak/>
        <w:t>which case, all rights and obligations of HUTCHISON PORTS ABU QIR CONTAINERS TERMINAL S.A.E and bidders, previously subject to the deadline, will thereafter be subject to the deadline as extended.</w:t>
      </w:r>
    </w:p>
    <w:p w14:paraId="39868054" w14:textId="77777777" w:rsidR="00EB4712" w:rsidRPr="002844F5" w:rsidRDefault="00EB4712" w:rsidP="00EB4712">
      <w:pPr>
        <w:pStyle w:val="ListParagraph"/>
        <w:numPr>
          <w:ilvl w:val="0"/>
          <w:numId w:val="46"/>
        </w:numPr>
        <w:rPr>
          <w:rFonts w:ascii="Cambria" w:hAnsi="Cambria" w:cstheme="minorHAnsi"/>
          <w:sz w:val="23"/>
          <w:szCs w:val="23"/>
        </w:rPr>
      </w:pPr>
      <w:r w:rsidRPr="002844F5">
        <w:rPr>
          <w:rFonts w:ascii="Cambria" w:hAnsi="Cambria" w:cstheme="minorHAnsi"/>
          <w:b/>
          <w:bCs/>
          <w:sz w:val="23"/>
          <w:szCs w:val="23"/>
        </w:rPr>
        <w:t>Clarification of Bids:</w:t>
      </w:r>
      <w:r w:rsidRPr="002844F5">
        <w:rPr>
          <w:rFonts w:ascii="Cambria" w:hAnsi="Cambria" w:cstheme="minorHAnsi"/>
          <w:sz w:val="23"/>
          <w:szCs w:val="23"/>
        </w:rPr>
        <w:t xml:space="preserve"> During evaluation of the Bids, HUTCHISON PORTS ABU QIR CONTAINERS TERMINAL S.A.E, at its discretion, may ask the bidder for clarification of its Bid. The request for clarification and the response shall be in writing, and no change in the prices or substance of the Bid shall be sought, offered, or permitted.</w:t>
      </w:r>
    </w:p>
    <w:p w14:paraId="77F5E4E3" w14:textId="77777777" w:rsidR="00EB4712" w:rsidRPr="002844F5" w:rsidRDefault="00EB4712" w:rsidP="00EB4712">
      <w:pPr>
        <w:pStyle w:val="ListParagraph"/>
        <w:rPr>
          <w:rFonts w:ascii="Cambria" w:hAnsi="Cambria" w:cstheme="minorHAnsi"/>
          <w:sz w:val="23"/>
          <w:szCs w:val="23"/>
        </w:rPr>
      </w:pPr>
    </w:p>
    <w:p w14:paraId="2F5AD885" w14:textId="77777777" w:rsidR="00EB4712" w:rsidRPr="002844F5" w:rsidRDefault="00EB4712" w:rsidP="00EB4712">
      <w:pPr>
        <w:pStyle w:val="ListParagraph"/>
        <w:ind w:left="810"/>
        <w:jc w:val="both"/>
        <w:rPr>
          <w:rFonts w:ascii="Cambria" w:hAnsi="Cambria" w:cstheme="minorHAnsi"/>
          <w:b/>
          <w:bCs/>
          <w:iCs/>
          <w:sz w:val="36"/>
          <w:szCs w:val="36"/>
        </w:rPr>
      </w:pPr>
      <w:bookmarkStart w:id="15" w:name="_Toc356732404"/>
      <w:bookmarkStart w:id="16" w:name="_Toc357594812"/>
      <w:bookmarkStart w:id="17" w:name="_Toc393185528"/>
    </w:p>
    <w:p w14:paraId="4B312A20" w14:textId="77777777" w:rsidR="00EB4712" w:rsidRPr="002844F5" w:rsidRDefault="00EB4712" w:rsidP="00EB4712">
      <w:pPr>
        <w:pStyle w:val="ListParagraph"/>
        <w:ind w:left="810"/>
        <w:jc w:val="both"/>
        <w:rPr>
          <w:rFonts w:ascii="Cambria" w:hAnsi="Cambria" w:cstheme="minorHAnsi"/>
          <w:b/>
          <w:bCs/>
          <w:iCs/>
          <w:sz w:val="36"/>
          <w:szCs w:val="36"/>
        </w:rPr>
      </w:pPr>
      <w:r w:rsidRPr="002844F5">
        <w:rPr>
          <w:rFonts w:ascii="Cambria" w:hAnsi="Cambria" w:cstheme="minorHAnsi"/>
          <w:b/>
          <w:bCs/>
          <w:iCs/>
          <w:sz w:val="36"/>
          <w:szCs w:val="36"/>
        </w:rPr>
        <w:t>4 TERMS AND CONDITIONS</w:t>
      </w:r>
      <w:bookmarkEnd w:id="15"/>
      <w:bookmarkEnd w:id="16"/>
      <w:bookmarkEnd w:id="17"/>
    </w:p>
    <w:p w14:paraId="3829F63A" w14:textId="77777777" w:rsidR="00EB4712" w:rsidRPr="002844F5" w:rsidRDefault="00EB4712" w:rsidP="00EB4712">
      <w:pPr>
        <w:pStyle w:val="ListParagraph"/>
        <w:jc w:val="both"/>
        <w:rPr>
          <w:rFonts w:ascii="Cambria" w:hAnsi="Cambria" w:cstheme="minorHAnsi"/>
          <w:sz w:val="23"/>
          <w:szCs w:val="23"/>
        </w:rPr>
      </w:pPr>
    </w:p>
    <w:p w14:paraId="3CD7D86D" w14:textId="77777777" w:rsidR="00EB4712" w:rsidRPr="002844F5" w:rsidRDefault="00EB4712" w:rsidP="00EB4712">
      <w:pPr>
        <w:pStyle w:val="ListParagraph"/>
        <w:jc w:val="both"/>
        <w:rPr>
          <w:rFonts w:ascii="Cambria" w:hAnsi="Cambria" w:cstheme="minorHAnsi"/>
          <w:b/>
          <w:bCs/>
          <w:sz w:val="23"/>
          <w:szCs w:val="23"/>
        </w:rPr>
      </w:pPr>
      <w:r w:rsidRPr="002844F5">
        <w:rPr>
          <w:rFonts w:ascii="Cambria" w:hAnsi="Cambria" w:cstheme="minorHAnsi"/>
          <w:b/>
          <w:bCs/>
          <w:sz w:val="23"/>
          <w:szCs w:val="23"/>
        </w:rPr>
        <w:t xml:space="preserve">6.1 Assignment </w:t>
      </w:r>
    </w:p>
    <w:p w14:paraId="3F96A0C5" w14:textId="77777777" w:rsidR="00EB4712" w:rsidRPr="002844F5" w:rsidRDefault="00EB4712" w:rsidP="00EB4712">
      <w:pPr>
        <w:pStyle w:val="ListParagraph"/>
        <w:rPr>
          <w:rFonts w:ascii="Cambria" w:hAnsi="Cambria" w:cstheme="minorHAnsi"/>
          <w:sz w:val="23"/>
          <w:szCs w:val="23"/>
        </w:rPr>
      </w:pPr>
      <w:r w:rsidRPr="002844F5">
        <w:rPr>
          <w:rFonts w:ascii="Cambria" w:hAnsi="Cambria" w:cstheme="minorHAnsi"/>
          <w:sz w:val="23"/>
          <w:szCs w:val="23"/>
        </w:rPr>
        <w:t>The Supplier shall not assign, in whole or in part, its obligations to perform under the Contract, except with the HUTCHISON PORTS ABU QIR CONTAINERS TERMINAL S.A.E’s prior written consent.</w:t>
      </w:r>
      <w:bookmarkStart w:id="18" w:name="_Toc393185530"/>
    </w:p>
    <w:p w14:paraId="10A270DF" w14:textId="77777777" w:rsidR="00EB4712" w:rsidRPr="002844F5" w:rsidRDefault="00EB4712" w:rsidP="00EB4712">
      <w:pPr>
        <w:pStyle w:val="ListParagraph"/>
        <w:jc w:val="both"/>
        <w:rPr>
          <w:rFonts w:ascii="Cambria" w:hAnsi="Cambria" w:cstheme="minorHAnsi"/>
          <w:b/>
          <w:bCs/>
          <w:iCs/>
          <w:sz w:val="23"/>
          <w:szCs w:val="23"/>
        </w:rPr>
      </w:pPr>
      <w:r w:rsidRPr="002844F5">
        <w:rPr>
          <w:rFonts w:ascii="Cambria" w:hAnsi="Cambria" w:cstheme="minorHAnsi"/>
          <w:b/>
          <w:bCs/>
          <w:iCs/>
          <w:sz w:val="23"/>
          <w:szCs w:val="23"/>
        </w:rPr>
        <w:t>6.2 Bidders:</w:t>
      </w:r>
      <w:bookmarkEnd w:id="18"/>
    </w:p>
    <w:p w14:paraId="42D0E38B" w14:textId="77777777" w:rsidR="00EB4712" w:rsidRPr="002844F5" w:rsidRDefault="00EB4712" w:rsidP="00EB4712">
      <w:pPr>
        <w:pStyle w:val="ListParagraph"/>
        <w:rPr>
          <w:rFonts w:ascii="Cambria" w:hAnsi="Cambria" w:cstheme="minorHAnsi"/>
          <w:sz w:val="23"/>
          <w:szCs w:val="23"/>
        </w:rPr>
      </w:pPr>
      <w:r w:rsidRPr="002844F5">
        <w:rPr>
          <w:rFonts w:ascii="Cambria" w:hAnsi="Cambria" w:cstheme="minorHAnsi"/>
          <w:sz w:val="23"/>
          <w:szCs w:val="23"/>
        </w:rPr>
        <w:t>The qualified bidder for this tender and his sub contactors must be Partner in the scope of requested equipment.</w:t>
      </w:r>
    </w:p>
    <w:p w14:paraId="62B61EBD" w14:textId="77777777" w:rsidR="00EB4712" w:rsidRPr="002844F5" w:rsidRDefault="00EB4712" w:rsidP="00EB4712">
      <w:pPr>
        <w:pStyle w:val="ListParagraph"/>
        <w:rPr>
          <w:rFonts w:ascii="Cambria" w:hAnsi="Cambria" w:cstheme="minorHAnsi"/>
          <w:sz w:val="23"/>
          <w:szCs w:val="23"/>
        </w:rPr>
      </w:pPr>
    </w:p>
    <w:p w14:paraId="7FC6314B" w14:textId="77777777" w:rsidR="00EB4712" w:rsidRPr="002844F5" w:rsidRDefault="00EB4712" w:rsidP="00EB4712">
      <w:pPr>
        <w:ind w:left="810"/>
        <w:jc w:val="both"/>
        <w:rPr>
          <w:rFonts w:ascii="Cambria" w:hAnsi="Cambria" w:cstheme="minorHAnsi"/>
          <w:b/>
          <w:bCs/>
          <w:sz w:val="23"/>
          <w:szCs w:val="23"/>
        </w:rPr>
      </w:pPr>
      <w:bookmarkStart w:id="19" w:name="_Toc178564285"/>
      <w:bookmarkStart w:id="20" w:name="_Toc184619766"/>
      <w:bookmarkStart w:id="21" w:name="_Toc265277536"/>
      <w:bookmarkStart w:id="22" w:name="_Toc308170726"/>
      <w:r w:rsidRPr="002844F5">
        <w:rPr>
          <w:rFonts w:ascii="Cambria" w:hAnsi="Cambria" w:cstheme="minorHAnsi"/>
          <w:b/>
          <w:bCs/>
          <w:sz w:val="23"/>
          <w:szCs w:val="23"/>
        </w:rPr>
        <w:t>4.3 Response and Resolution</w:t>
      </w:r>
      <w:bookmarkEnd w:id="19"/>
      <w:bookmarkEnd w:id="20"/>
      <w:bookmarkEnd w:id="21"/>
      <w:bookmarkEnd w:id="22"/>
    </w:p>
    <w:p w14:paraId="715DF504" w14:textId="77777777" w:rsidR="00EB4712" w:rsidRPr="002844F5" w:rsidRDefault="00EB4712" w:rsidP="00EB4712">
      <w:pPr>
        <w:pStyle w:val="ListParagraph"/>
        <w:jc w:val="both"/>
        <w:rPr>
          <w:rFonts w:ascii="Cambria" w:hAnsi="Cambria" w:cstheme="minorHAnsi"/>
          <w:sz w:val="23"/>
          <w:szCs w:val="23"/>
        </w:rPr>
      </w:pPr>
      <w:r w:rsidRPr="002844F5">
        <w:rPr>
          <w:rFonts w:ascii="Cambria" w:hAnsi="Cambria" w:cstheme="minorHAnsi"/>
          <w:sz w:val="23"/>
          <w:szCs w:val="23"/>
        </w:rPr>
        <w:t xml:space="preserve"> The response and resolution time is mentioned for each service project in scope section.</w:t>
      </w:r>
    </w:p>
    <w:p w14:paraId="1E873B63" w14:textId="77777777" w:rsidR="00EB4712" w:rsidRPr="002844F5" w:rsidRDefault="00EB4712" w:rsidP="00EB4712">
      <w:pPr>
        <w:ind w:left="810"/>
        <w:jc w:val="both"/>
        <w:rPr>
          <w:rFonts w:ascii="Cambria" w:hAnsi="Cambria" w:cstheme="minorHAnsi"/>
          <w:b/>
          <w:bCs/>
          <w:iCs/>
          <w:sz w:val="23"/>
          <w:szCs w:val="23"/>
        </w:rPr>
      </w:pPr>
      <w:bookmarkStart w:id="23" w:name="_Toc393185532"/>
    </w:p>
    <w:p w14:paraId="44FDF79E" w14:textId="77777777" w:rsidR="00EB4712" w:rsidRPr="002844F5" w:rsidRDefault="00EB4712" w:rsidP="00EB4712">
      <w:pPr>
        <w:ind w:left="810"/>
        <w:jc w:val="both"/>
        <w:rPr>
          <w:rFonts w:ascii="Cambria" w:hAnsi="Cambria" w:cstheme="minorHAnsi"/>
          <w:b/>
          <w:bCs/>
          <w:iCs/>
          <w:sz w:val="23"/>
          <w:szCs w:val="23"/>
        </w:rPr>
      </w:pPr>
      <w:r w:rsidRPr="002844F5">
        <w:rPr>
          <w:rFonts w:ascii="Cambria" w:hAnsi="Cambria" w:cstheme="minorHAnsi"/>
          <w:b/>
          <w:bCs/>
          <w:iCs/>
          <w:sz w:val="23"/>
          <w:szCs w:val="23"/>
        </w:rPr>
        <w:t>4.4 Prices:</w:t>
      </w:r>
      <w:bookmarkEnd w:id="23"/>
    </w:p>
    <w:p w14:paraId="5E113A25" w14:textId="77777777" w:rsidR="00EB4712" w:rsidRPr="002844F5" w:rsidRDefault="00EB4712" w:rsidP="00EB4712">
      <w:pPr>
        <w:pStyle w:val="ListParagraph"/>
        <w:rPr>
          <w:rFonts w:ascii="Cambria" w:hAnsi="Cambria" w:cstheme="minorHAnsi"/>
          <w:sz w:val="23"/>
          <w:szCs w:val="23"/>
        </w:rPr>
      </w:pPr>
      <w:r w:rsidRPr="002844F5">
        <w:rPr>
          <w:rFonts w:ascii="Cambria" w:hAnsi="Cambria" w:cstheme="minorHAnsi"/>
          <w:sz w:val="23"/>
          <w:szCs w:val="23"/>
        </w:rPr>
        <w:t>The prices are fixed and shall not be subject to any variation. The supplier shall absorb the parts and labor of any missing components, if any, required to connect the items purchased by Hutchison Ports Abu Qir Containers Terminal S.A.E under this Agreement.</w:t>
      </w:r>
    </w:p>
    <w:p w14:paraId="55F07DCC" w14:textId="77777777" w:rsidR="00EB4712" w:rsidRPr="002844F5" w:rsidRDefault="00EB4712" w:rsidP="00EB4712">
      <w:pPr>
        <w:pStyle w:val="ListParagraph"/>
        <w:rPr>
          <w:rFonts w:ascii="Cambria" w:hAnsi="Cambria" w:cstheme="minorHAnsi"/>
          <w:sz w:val="23"/>
          <w:szCs w:val="23"/>
        </w:rPr>
      </w:pPr>
    </w:p>
    <w:p w14:paraId="0616EB95" w14:textId="77777777" w:rsidR="00EB4712" w:rsidRPr="002844F5" w:rsidRDefault="00EB4712" w:rsidP="00EB4712">
      <w:pPr>
        <w:ind w:left="810"/>
        <w:jc w:val="both"/>
        <w:rPr>
          <w:rFonts w:ascii="Cambria" w:hAnsi="Cambria" w:cstheme="minorHAnsi"/>
          <w:b/>
          <w:bCs/>
          <w:iCs/>
          <w:sz w:val="23"/>
          <w:szCs w:val="23"/>
        </w:rPr>
      </w:pPr>
      <w:bookmarkStart w:id="24" w:name="_Toc393185533"/>
      <w:r w:rsidRPr="002844F5">
        <w:rPr>
          <w:rFonts w:ascii="Cambria" w:hAnsi="Cambria" w:cstheme="minorHAnsi"/>
          <w:b/>
          <w:bCs/>
          <w:iCs/>
          <w:sz w:val="23"/>
          <w:szCs w:val="23"/>
        </w:rPr>
        <w:t>4.5 Risk, Loss or Damage</w:t>
      </w:r>
      <w:bookmarkEnd w:id="24"/>
      <w:r w:rsidRPr="002844F5">
        <w:rPr>
          <w:rFonts w:ascii="Cambria" w:hAnsi="Cambria" w:cstheme="minorHAnsi"/>
          <w:b/>
          <w:bCs/>
          <w:iCs/>
          <w:sz w:val="23"/>
          <w:szCs w:val="23"/>
        </w:rPr>
        <w:t xml:space="preserve">  </w:t>
      </w:r>
    </w:p>
    <w:p w14:paraId="385858E5" w14:textId="77777777" w:rsidR="00EB4712" w:rsidRPr="002844F5" w:rsidRDefault="00EB4712" w:rsidP="00EB4712">
      <w:pPr>
        <w:pStyle w:val="ListParagraph"/>
        <w:rPr>
          <w:rFonts w:ascii="Cambria" w:hAnsi="Cambria" w:cstheme="minorHAnsi"/>
          <w:sz w:val="23"/>
          <w:szCs w:val="23"/>
        </w:rPr>
      </w:pPr>
      <w:r w:rsidRPr="002844F5">
        <w:rPr>
          <w:rFonts w:ascii="Cambria" w:hAnsi="Cambria" w:cstheme="minorHAnsi"/>
          <w:sz w:val="23"/>
          <w:szCs w:val="23"/>
        </w:rPr>
        <w:t>HUTCHISON PORTS ABU QIR CONTAINERS TERMINAL S.A.E, unless stated the otherwise, shall not be responsible for any risk, loss or damage caused by events beyond HUTCHISON PORTS ABU QIR CONTAINERS TERMINAL S.A.E’s control, including but not limited to the goods which are in the course of delivery to HUTCHISON PORTS ABU QIR CONTAINERS TERMINAL S.A.E, whether by land, sea or air, that will include any governmental or customs regulations.</w:t>
      </w:r>
    </w:p>
    <w:p w14:paraId="21F049FB" w14:textId="790EECB7" w:rsidR="00EB4712" w:rsidRPr="00F50F6D" w:rsidRDefault="00EB4712" w:rsidP="00960DF2"/>
    <w:sectPr w:rsidR="00EB4712" w:rsidRPr="00F50F6D" w:rsidSect="00252EE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21FEC" w14:textId="77777777" w:rsidR="002713F9" w:rsidRDefault="002713F9" w:rsidP="004107B0">
      <w:pPr>
        <w:spacing w:after="0" w:line="240" w:lineRule="auto"/>
      </w:pPr>
      <w:r>
        <w:separator/>
      </w:r>
    </w:p>
  </w:endnote>
  <w:endnote w:type="continuationSeparator" w:id="0">
    <w:p w14:paraId="6FDD175C" w14:textId="77777777" w:rsidR="002713F9" w:rsidRDefault="002713F9" w:rsidP="00410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0AA2E" w14:textId="77777777" w:rsidR="002713F9" w:rsidRDefault="002713F9" w:rsidP="004107B0">
      <w:pPr>
        <w:spacing w:after="0" w:line="240" w:lineRule="auto"/>
      </w:pPr>
      <w:r>
        <w:separator/>
      </w:r>
    </w:p>
  </w:footnote>
  <w:footnote w:type="continuationSeparator" w:id="0">
    <w:p w14:paraId="6236B862" w14:textId="77777777" w:rsidR="002713F9" w:rsidRDefault="002713F9" w:rsidP="004107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2ED6"/>
    <w:multiLevelType w:val="hybridMultilevel"/>
    <w:tmpl w:val="36E09F32"/>
    <w:lvl w:ilvl="0" w:tplc="6352D9F6">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04933779"/>
    <w:multiLevelType w:val="hybridMultilevel"/>
    <w:tmpl w:val="69C65446"/>
    <w:lvl w:ilvl="0" w:tplc="04090001">
      <w:start w:val="1"/>
      <w:numFmt w:val="bullet"/>
      <w:lvlText w:val=""/>
      <w:lvlJc w:val="left"/>
      <w:pPr>
        <w:ind w:left="1260" w:hanging="360"/>
      </w:pPr>
      <w:rPr>
        <w:rFonts w:ascii="Symbol" w:hAnsi="Symbol"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6046DD2"/>
    <w:multiLevelType w:val="hybridMultilevel"/>
    <w:tmpl w:val="FDB21E3E"/>
    <w:lvl w:ilvl="0" w:tplc="A46AFA88">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6201AF"/>
    <w:multiLevelType w:val="hybridMultilevel"/>
    <w:tmpl w:val="9CCA8C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77B20C7"/>
    <w:multiLevelType w:val="hybridMultilevel"/>
    <w:tmpl w:val="544EB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C2396F"/>
    <w:multiLevelType w:val="multilevel"/>
    <w:tmpl w:val="B1767608"/>
    <w:lvl w:ilvl="0">
      <w:start w:val="1"/>
      <w:numFmt w:val="decimal"/>
      <w:pStyle w:val="Heading1"/>
      <w:lvlText w:val="%1"/>
      <w:lvlJc w:val="left"/>
      <w:pPr>
        <w:ind w:left="522" w:hanging="432"/>
      </w:pPr>
      <w:rPr>
        <w:rFonts w:hint="default"/>
        <w:b/>
        <w:i w:val="0"/>
        <w:sz w:val="96"/>
        <w:szCs w:val="96"/>
      </w:rPr>
    </w:lvl>
    <w:lvl w:ilvl="1">
      <w:start w:val="3"/>
      <w:numFmt w:val="decimal"/>
      <w:pStyle w:val="Heading2"/>
      <w:lvlText w:val="%1.%2"/>
      <w:lvlJc w:val="left"/>
      <w:pPr>
        <w:ind w:left="576" w:hanging="576"/>
      </w:pPr>
      <w:rPr>
        <w:rFonts w:hint="default"/>
      </w:rPr>
    </w:lvl>
    <w:lvl w:ilvl="2">
      <w:start w:val="8"/>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0C9C63F7"/>
    <w:multiLevelType w:val="hybridMultilevel"/>
    <w:tmpl w:val="05E0A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C74615"/>
    <w:multiLevelType w:val="hybridMultilevel"/>
    <w:tmpl w:val="C63ED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8E1A96"/>
    <w:multiLevelType w:val="hybridMultilevel"/>
    <w:tmpl w:val="5D24A5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F72443F"/>
    <w:multiLevelType w:val="hybridMultilevel"/>
    <w:tmpl w:val="731EA1BC"/>
    <w:lvl w:ilvl="0" w:tplc="6FA6C1DA">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0" w15:restartNumberingAfterBreak="0">
    <w:nsid w:val="116035B9"/>
    <w:multiLevelType w:val="hybridMultilevel"/>
    <w:tmpl w:val="D246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9D70F7"/>
    <w:multiLevelType w:val="hybridMultilevel"/>
    <w:tmpl w:val="5A00134C"/>
    <w:lvl w:ilvl="0" w:tplc="04090017">
      <w:start w:val="1"/>
      <w:numFmt w:val="lowerLetter"/>
      <w:lvlText w:val="%1)"/>
      <w:lvlJc w:val="left"/>
      <w:pPr>
        <w:ind w:left="23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2" w15:restartNumberingAfterBreak="0">
    <w:nsid w:val="21DF2796"/>
    <w:multiLevelType w:val="hybridMultilevel"/>
    <w:tmpl w:val="0FB6F44E"/>
    <w:lvl w:ilvl="0" w:tplc="1B3C29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D13B78"/>
    <w:multiLevelType w:val="hybridMultilevel"/>
    <w:tmpl w:val="0FAA6280"/>
    <w:lvl w:ilvl="0" w:tplc="A1BAEC98">
      <w:start w:val="1"/>
      <w:numFmt w:val="decimal"/>
      <w:lvlText w:val="%1-"/>
      <w:lvlJc w:val="left"/>
      <w:pPr>
        <w:ind w:left="1080" w:hanging="72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947B80"/>
    <w:multiLevelType w:val="hybridMultilevel"/>
    <w:tmpl w:val="49D27A42"/>
    <w:lvl w:ilvl="0" w:tplc="04090017">
      <w:start w:val="1"/>
      <w:numFmt w:val="lowerLetter"/>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5" w15:restartNumberingAfterBreak="0">
    <w:nsid w:val="2A566C71"/>
    <w:multiLevelType w:val="hybridMultilevel"/>
    <w:tmpl w:val="0524A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0871BB"/>
    <w:multiLevelType w:val="hybridMultilevel"/>
    <w:tmpl w:val="268A039C"/>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14A32AB"/>
    <w:multiLevelType w:val="hybridMultilevel"/>
    <w:tmpl w:val="EA2C21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9A23F4"/>
    <w:multiLevelType w:val="multilevel"/>
    <w:tmpl w:val="7D64D74C"/>
    <w:lvl w:ilvl="0">
      <w:start w:val="1"/>
      <w:numFmt w:val="decimal"/>
      <w:lvlText w:val="%1-"/>
      <w:lvlJc w:val="left"/>
      <w:pPr>
        <w:ind w:left="810" w:hanging="360"/>
      </w:pPr>
      <w:rPr>
        <w:rFonts w:hint="default"/>
      </w:rPr>
    </w:lvl>
    <w:lvl w:ilvl="1">
      <w:start w:val="1"/>
      <w:numFmt w:val="lowerLetter"/>
      <w:lvlText w:val="%2)"/>
      <w:lvlJc w:val="left"/>
      <w:pPr>
        <w:ind w:left="1170" w:hanging="360"/>
      </w:pPr>
    </w:lvl>
    <w:lvl w:ilvl="2">
      <w:start w:val="1"/>
      <w:numFmt w:val="lowerRoman"/>
      <w:lvlText w:val="%3)"/>
      <w:lvlJc w:val="left"/>
      <w:pPr>
        <w:ind w:left="1530" w:hanging="360"/>
      </w:pPr>
    </w:lvl>
    <w:lvl w:ilvl="3">
      <w:start w:val="1"/>
      <w:numFmt w:val="decimal"/>
      <w:lvlText w:val="(%4)"/>
      <w:lvlJc w:val="left"/>
      <w:pPr>
        <w:ind w:left="1890" w:hanging="360"/>
      </w:pPr>
    </w:lvl>
    <w:lvl w:ilvl="4">
      <w:start w:val="1"/>
      <w:numFmt w:val="lowerLetter"/>
      <w:lvlText w:val="(%5)"/>
      <w:lvlJc w:val="left"/>
      <w:pPr>
        <w:ind w:left="2250" w:hanging="360"/>
      </w:pPr>
    </w:lvl>
    <w:lvl w:ilvl="5">
      <w:start w:val="1"/>
      <w:numFmt w:val="lowerRoman"/>
      <w:lvlText w:val="(%6)"/>
      <w:lvlJc w:val="left"/>
      <w:pPr>
        <w:ind w:left="2610" w:hanging="360"/>
      </w:pPr>
    </w:lvl>
    <w:lvl w:ilvl="6">
      <w:start w:val="1"/>
      <w:numFmt w:val="decimal"/>
      <w:lvlText w:val="%7."/>
      <w:lvlJc w:val="left"/>
      <w:pPr>
        <w:ind w:left="2970" w:hanging="360"/>
      </w:pPr>
    </w:lvl>
    <w:lvl w:ilvl="7">
      <w:start w:val="1"/>
      <w:numFmt w:val="lowerLetter"/>
      <w:lvlText w:val="%8."/>
      <w:lvlJc w:val="left"/>
      <w:pPr>
        <w:ind w:left="3330" w:hanging="360"/>
      </w:pPr>
    </w:lvl>
    <w:lvl w:ilvl="8">
      <w:start w:val="1"/>
      <w:numFmt w:val="lowerRoman"/>
      <w:lvlText w:val="%9."/>
      <w:lvlJc w:val="left"/>
      <w:pPr>
        <w:ind w:left="3690" w:hanging="360"/>
      </w:pPr>
    </w:lvl>
  </w:abstractNum>
  <w:abstractNum w:abstractNumId="19" w15:restartNumberingAfterBreak="0">
    <w:nsid w:val="342B04FE"/>
    <w:multiLevelType w:val="hybridMultilevel"/>
    <w:tmpl w:val="6A1AD4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8485FB6"/>
    <w:multiLevelType w:val="hybridMultilevel"/>
    <w:tmpl w:val="677A32F0"/>
    <w:lvl w:ilvl="0" w:tplc="CA7C8AE4">
      <w:start w:val="7"/>
      <w:numFmt w:val="bullet"/>
      <w:lvlText w:val=""/>
      <w:lvlJc w:val="left"/>
      <w:pPr>
        <w:ind w:left="810" w:hanging="360"/>
      </w:pPr>
      <w:rPr>
        <w:rFonts w:ascii="Symbol" w:eastAsiaTheme="minorHAnsi" w:hAnsi="Symbol"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96770C"/>
    <w:multiLevelType w:val="hybridMultilevel"/>
    <w:tmpl w:val="E9168CF8"/>
    <w:lvl w:ilvl="0" w:tplc="04090017">
      <w:start w:val="1"/>
      <w:numFmt w:val="lowerLetter"/>
      <w:lvlText w:val="%1)"/>
      <w:lvlJc w:val="left"/>
      <w:pPr>
        <w:ind w:left="2700" w:hanging="360"/>
      </w:pPr>
      <w:rPr>
        <w:rFonts w:hint="default"/>
      </w:rPr>
    </w:lvl>
    <w:lvl w:ilvl="1" w:tplc="FFFFFFFF" w:tentative="1">
      <w:start w:val="1"/>
      <w:numFmt w:val="bullet"/>
      <w:lvlText w:val="o"/>
      <w:lvlJc w:val="left"/>
      <w:pPr>
        <w:ind w:left="3420" w:hanging="360"/>
      </w:pPr>
      <w:rPr>
        <w:rFonts w:ascii="Courier New" w:hAnsi="Courier New" w:cs="Courier New" w:hint="default"/>
      </w:rPr>
    </w:lvl>
    <w:lvl w:ilvl="2" w:tplc="FFFFFFFF">
      <w:start w:val="1"/>
      <w:numFmt w:val="bullet"/>
      <w:lvlText w:val=""/>
      <w:lvlJc w:val="left"/>
      <w:pPr>
        <w:ind w:left="4140" w:hanging="360"/>
      </w:pPr>
      <w:rPr>
        <w:rFonts w:ascii="Wingdings" w:hAnsi="Wingdings" w:hint="default"/>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22" w15:restartNumberingAfterBreak="0">
    <w:nsid w:val="48B62C4F"/>
    <w:multiLevelType w:val="hybridMultilevel"/>
    <w:tmpl w:val="95E02C7E"/>
    <w:lvl w:ilvl="0" w:tplc="41909404">
      <w:start w:val="1"/>
      <w:numFmt w:val="decimal"/>
      <w:lvlText w:val="%1-"/>
      <w:lvlJc w:val="left"/>
      <w:pPr>
        <w:ind w:left="720" w:hanging="360"/>
      </w:pPr>
      <w:rPr>
        <w:rFonts w:asciiTheme="minorHAnsi" w:eastAsiaTheme="minorHAnsi" w:hAnsiTheme="minorHAnsi" w:cstheme="minorBidi"/>
      </w:rPr>
    </w:lvl>
    <w:lvl w:ilvl="1" w:tplc="6D62BEB0">
      <w:start w:val="1"/>
      <w:numFmt w:val="lowerLetter"/>
      <w:lvlText w:val="%2."/>
      <w:lvlJc w:val="left"/>
      <w:pPr>
        <w:ind w:left="1440" w:hanging="360"/>
      </w:pPr>
      <w:rPr>
        <w:rFonts w:asciiTheme="minorHAnsi" w:eastAsiaTheme="minorHAnsi" w:hAnsiTheme="minorHAnsi" w:cstheme="minorBidi"/>
        <w:b w:val="0"/>
        <w:bCs w:val="0"/>
      </w:rPr>
    </w:lvl>
    <w:lvl w:ilvl="2" w:tplc="1416DEA6">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A90873"/>
    <w:multiLevelType w:val="hybridMultilevel"/>
    <w:tmpl w:val="BE9ACC8E"/>
    <w:lvl w:ilvl="0" w:tplc="9000F064">
      <w:start w:val="1"/>
      <w:numFmt w:val="bullet"/>
      <w:lvlText w:val="-"/>
      <w:lvlJc w:val="left"/>
      <w:pPr>
        <w:ind w:left="1440" w:hanging="360"/>
      </w:pPr>
      <w:rPr>
        <w:rFonts w:ascii="Aptos" w:eastAsia="PMingLiU" w:hAnsi="Aptos" w:cs="Times New Roman" w:hint="default"/>
      </w:rPr>
    </w:lvl>
    <w:lvl w:ilvl="1" w:tplc="3C090003">
      <w:start w:val="1"/>
      <w:numFmt w:val="bullet"/>
      <w:lvlText w:val="o"/>
      <w:lvlJc w:val="left"/>
      <w:pPr>
        <w:ind w:left="2160" w:hanging="360"/>
      </w:pPr>
      <w:rPr>
        <w:rFonts w:ascii="Courier New" w:hAnsi="Courier New" w:cs="Courier New" w:hint="default"/>
      </w:rPr>
    </w:lvl>
    <w:lvl w:ilvl="2" w:tplc="3C090005">
      <w:start w:val="1"/>
      <w:numFmt w:val="bullet"/>
      <w:lvlText w:val=""/>
      <w:lvlJc w:val="left"/>
      <w:pPr>
        <w:ind w:left="2880" w:hanging="360"/>
      </w:pPr>
      <w:rPr>
        <w:rFonts w:ascii="Wingdings" w:hAnsi="Wingdings" w:hint="default"/>
      </w:rPr>
    </w:lvl>
    <w:lvl w:ilvl="3" w:tplc="3C090001">
      <w:start w:val="1"/>
      <w:numFmt w:val="bullet"/>
      <w:lvlText w:val=""/>
      <w:lvlJc w:val="left"/>
      <w:pPr>
        <w:ind w:left="3600" w:hanging="360"/>
      </w:pPr>
      <w:rPr>
        <w:rFonts w:ascii="Symbol" w:hAnsi="Symbol" w:hint="default"/>
      </w:rPr>
    </w:lvl>
    <w:lvl w:ilvl="4" w:tplc="3C090003">
      <w:start w:val="1"/>
      <w:numFmt w:val="bullet"/>
      <w:lvlText w:val="o"/>
      <w:lvlJc w:val="left"/>
      <w:pPr>
        <w:ind w:left="4320" w:hanging="360"/>
      </w:pPr>
      <w:rPr>
        <w:rFonts w:ascii="Courier New" w:hAnsi="Courier New" w:cs="Courier New" w:hint="default"/>
      </w:rPr>
    </w:lvl>
    <w:lvl w:ilvl="5" w:tplc="3C090005">
      <w:start w:val="1"/>
      <w:numFmt w:val="bullet"/>
      <w:lvlText w:val=""/>
      <w:lvlJc w:val="left"/>
      <w:pPr>
        <w:ind w:left="5040" w:hanging="360"/>
      </w:pPr>
      <w:rPr>
        <w:rFonts w:ascii="Wingdings" w:hAnsi="Wingdings" w:hint="default"/>
      </w:rPr>
    </w:lvl>
    <w:lvl w:ilvl="6" w:tplc="3C090001">
      <w:start w:val="1"/>
      <w:numFmt w:val="bullet"/>
      <w:lvlText w:val=""/>
      <w:lvlJc w:val="left"/>
      <w:pPr>
        <w:ind w:left="5760" w:hanging="360"/>
      </w:pPr>
      <w:rPr>
        <w:rFonts w:ascii="Symbol" w:hAnsi="Symbol" w:hint="default"/>
      </w:rPr>
    </w:lvl>
    <w:lvl w:ilvl="7" w:tplc="3C090003">
      <w:start w:val="1"/>
      <w:numFmt w:val="bullet"/>
      <w:lvlText w:val="o"/>
      <w:lvlJc w:val="left"/>
      <w:pPr>
        <w:ind w:left="6480" w:hanging="360"/>
      </w:pPr>
      <w:rPr>
        <w:rFonts w:ascii="Courier New" w:hAnsi="Courier New" w:cs="Courier New" w:hint="default"/>
      </w:rPr>
    </w:lvl>
    <w:lvl w:ilvl="8" w:tplc="3C090005">
      <w:start w:val="1"/>
      <w:numFmt w:val="bullet"/>
      <w:lvlText w:val=""/>
      <w:lvlJc w:val="left"/>
      <w:pPr>
        <w:ind w:left="7200" w:hanging="360"/>
      </w:pPr>
      <w:rPr>
        <w:rFonts w:ascii="Wingdings" w:hAnsi="Wingdings" w:hint="default"/>
      </w:rPr>
    </w:lvl>
  </w:abstractNum>
  <w:abstractNum w:abstractNumId="24" w15:restartNumberingAfterBreak="0">
    <w:nsid w:val="57C14E95"/>
    <w:multiLevelType w:val="hybridMultilevel"/>
    <w:tmpl w:val="A56A4FF6"/>
    <w:lvl w:ilvl="0" w:tplc="0EBED0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4A06CD"/>
    <w:multiLevelType w:val="hybridMultilevel"/>
    <w:tmpl w:val="C83E7C44"/>
    <w:lvl w:ilvl="0" w:tplc="04090001">
      <w:start w:val="1"/>
      <w:numFmt w:val="bullet"/>
      <w:lvlText w:val=""/>
      <w:lvlJc w:val="left"/>
      <w:pPr>
        <w:ind w:left="1170" w:hanging="360"/>
      </w:pPr>
      <w:rPr>
        <w:rFonts w:ascii="Symbol" w:hAnsi="Symbol"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15:restartNumberingAfterBreak="0">
    <w:nsid w:val="6E1D27CC"/>
    <w:multiLevelType w:val="hybridMultilevel"/>
    <w:tmpl w:val="0DD26BDE"/>
    <w:lvl w:ilvl="0" w:tplc="F80A255C">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7" w15:restartNumberingAfterBreak="0">
    <w:nsid w:val="7BAD7262"/>
    <w:multiLevelType w:val="hybridMultilevel"/>
    <w:tmpl w:val="C90A37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4C6C57"/>
    <w:multiLevelType w:val="hybridMultilevel"/>
    <w:tmpl w:val="8E18BEC8"/>
    <w:lvl w:ilvl="0" w:tplc="04090017">
      <w:start w:val="1"/>
      <w:numFmt w:val="lowerLetter"/>
      <w:lvlText w:val="%1)"/>
      <w:lvlJc w:val="left"/>
      <w:pPr>
        <w:ind w:left="2430" w:hanging="360"/>
      </w:pPr>
      <w:rPr>
        <w:rFonts w:hint="default"/>
      </w:rPr>
    </w:lvl>
    <w:lvl w:ilvl="1" w:tplc="FFFFFFFF">
      <w:start w:val="1"/>
      <w:numFmt w:val="bullet"/>
      <w:lvlText w:val="o"/>
      <w:lvlJc w:val="left"/>
      <w:pPr>
        <w:ind w:left="3150" w:hanging="360"/>
      </w:pPr>
      <w:rPr>
        <w:rFonts w:ascii="Courier New" w:hAnsi="Courier New" w:cs="Courier New" w:hint="default"/>
      </w:rPr>
    </w:lvl>
    <w:lvl w:ilvl="2" w:tplc="FFFFFFFF">
      <w:start w:val="1"/>
      <w:numFmt w:val="bullet"/>
      <w:lvlText w:val=""/>
      <w:lvlJc w:val="left"/>
      <w:pPr>
        <w:ind w:left="3870" w:hanging="360"/>
      </w:pPr>
      <w:rPr>
        <w:rFonts w:ascii="Wingdings" w:hAnsi="Wingdings" w:hint="default"/>
      </w:rPr>
    </w:lvl>
    <w:lvl w:ilvl="3" w:tplc="FFFFFFFF">
      <w:start w:val="1"/>
      <w:numFmt w:val="bullet"/>
      <w:lvlText w:val=""/>
      <w:lvlJc w:val="left"/>
      <w:pPr>
        <w:ind w:left="4590" w:hanging="360"/>
      </w:pPr>
      <w:rPr>
        <w:rFonts w:ascii="Symbol" w:hAnsi="Symbol" w:hint="default"/>
      </w:rPr>
    </w:lvl>
    <w:lvl w:ilvl="4" w:tplc="FFFFFFFF">
      <w:start w:val="1"/>
      <w:numFmt w:val="bullet"/>
      <w:lvlText w:val="o"/>
      <w:lvlJc w:val="left"/>
      <w:pPr>
        <w:ind w:left="5310" w:hanging="360"/>
      </w:pPr>
      <w:rPr>
        <w:rFonts w:ascii="Courier New" w:hAnsi="Courier New" w:cs="Courier New" w:hint="default"/>
      </w:rPr>
    </w:lvl>
    <w:lvl w:ilvl="5" w:tplc="FFFFFFFF">
      <w:start w:val="1"/>
      <w:numFmt w:val="bullet"/>
      <w:lvlText w:val=""/>
      <w:lvlJc w:val="left"/>
      <w:pPr>
        <w:ind w:left="6030" w:hanging="360"/>
      </w:pPr>
      <w:rPr>
        <w:rFonts w:ascii="Wingdings" w:hAnsi="Wingdings" w:hint="default"/>
      </w:rPr>
    </w:lvl>
    <w:lvl w:ilvl="6" w:tplc="FFFFFFFF">
      <w:start w:val="1"/>
      <w:numFmt w:val="bullet"/>
      <w:lvlText w:val=""/>
      <w:lvlJc w:val="left"/>
      <w:pPr>
        <w:ind w:left="6750" w:hanging="360"/>
      </w:pPr>
      <w:rPr>
        <w:rFonts w:ascii="Symbol" w:hAnsi="Symbol" w:hint="default"/>
      </w:rPr>
    </w:lvl>
    <w:lvl w:ilvl="7" w:tplc="FFFFFFFF">
      <w:start w:val="1"/>
      <w:numFmt w:val="bullet"/>
      <w:lvlText w:val="o"/>
      <w:lvlJc w:val="left"/>
      <w:pPr>
        <w:ind w:left="7470" w:hanging="360"/>
      </w:pPr>
      <w:rPr>
        <w:rFonts w:ascii="Courier New" w:hAnsi="Courier New" w:cs="Courier New" w:hint="default"/>
      </w:rPr>
    </w:lvl>
    <w:lvl w:ilvl="8" w:tplc="FFFFFFFF">
      <w:start w:val="1"/>
      <w:numFmt w:val="bullet"/>
      <w:lvlText w:val=""/>
      <w:lvlJc w:val="left"/>
      <w:pPr>
        <w:ind w:left="8190" w:hanging="360"/>
      </w:pPr>
      <w:rPr>
        <w:rFonts w:ascii="Wingdings" w:hAnsi="Wingdings" w:hint="default"/>
      </w:rPr>
    </w:lvl>
  </w:abstractNum>
  <w:num w:numId="1" w16cid:durableId="1400052752">
    <w:abstractNumId w:val="27"/>
  </w:num>
  <w:num w:numId="2" w16cid:durableId="1771511722">
    <w:abstractNumId w:val="18"/>
  </w:num>
  <w:num w:numId="3" w16cid:durableId="73941765">
    <w:abstractNumId w:val="17"/>
  </w:num>
  <w:num w:numId="4" w16cid:durableId="541358323">
    <w:abstractNumId w:val="24"/>
  </w:num>
  <w:num w:numId="5" w16cid:durableId="1442797678">
    <w:abstractNumId w:val="12"/>
  </w:num>
  <w:num w:numId="6" w16cid:durableId="1530756073">
    <w:abstractNumId w:val="5"/>
  </w:num>
  <w:num w:numId="7" w16cid:durableId="1834369400">
    <w:abstractNumId w:val="6"/>
  </w:num>
  <w:num w:numId="8" w16cid:durableId="691147599">
    <w:abstractNumId w:val="5"/>
    <w:lvlOverride w:ilvl="0">
      <w:startOverride w:val="1"/>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97340616">
    <w:abstractNumId w:val="5"/>
    <w:lvlOverride w:ilvl="0">
      <w:startOverride w:val="2"/>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15518246">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0691391">
    <w:abstractNumId w:val="5"/>
    <w:lvlOverride w:ilvl="0">
      <w:startOverride w:val="3"/>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2534272">
    <w:abstractNumId w:val="13"/>
  </w:num>
  <w:num w:numId="13" w16cid:durableId="149374014">
    <w:abstractNumId w:val="0"/>
  </w:num>
  <w:num w:numId="14" w16cid:durableId="393965256">
    <w:abstractNumId w:val="9"/>
  </w:num>
  <w:num w:numId="15" w16cid:durableId="202210435">
    <w:abstractNumId w:val="3"/>
  </w:num>
  <w:num w:numId="16" w16cid:durableId="311717621">
    <w:abstractNumId w:val="4"/>
  </w:num>
  <w:num w:numId="17" w16cid:durableId="326059450">
    <w:abstractNumId w:val="11"/>
  </w:num>
  <w:num w:numId="18" w16cid:durableId="652490520">
    <w:abstractNumId w:val="28"/>
  </w:num>
  <w:num w:numId="19" w16cid:durableId="1607495843">
    <w:abstractNumId w:val="26"/>
  </w:num>
  <w:num w:numId="20" w16cid:durableId="351608267">
    <w:abstractNumId w:val="19"/>
  </w:num>
  <w:num w:numId="21" w16cid:durableId="1313558753">
    <w:abstractNumId w:val="21"/>
  </w:num>
  <w:num w:numId="22" w16cid:durableId="1817988154">
    <w:abstractNumId w:val="8"/>
  </w:num>
  <w:num w:numId="23" w16cid:durableId="956760356">
    <w:abstractNumId w:val="20"/>
  </w:num>
  <w:num w:numId="24" w16cid:durableId="301859334">
    <w:abstractNumId w:val="25"/>
  </w:num>
  <w:num w:numId="25" w16cid:durableId="2046902319">
    <w:abstractNumId w:val="1"/>
  </w:num>
  <w:num w:numId="26" w16cid:durableId="1583294649">
    <w:abstractNumId w:val="7"/>
  </w:num>
  <w:num w:numId="27" w16cid:durableId="1933313127">
    <w:abstractNumId w:val="5"/>
    <w:lvlOverride w:ilvl="0">
      <w:startOverride w:val="2"/>
    </w:lvlOverride>
    <w:lvlOverride w:ilvl="1">
      <w:startOverride w:val="1"/>
    </w:lvlOverride>
  </w:num>
  <w:num w:numId="28" w16cid:durableId="1050152018">
    <w:abstractNumId w:val="5"/>
    <w:lvlOverride w:ilvl="0">
      <w:startOverride w:val="2"/>
    </w:lvlOverride>
    <w:lvlOverride w:ilvl="1">
      <w:startOverride w:val="2"/>
    </w:lvlOverride>
    <w:lvlOverride w:ilvl="2">
      <w:startOverride w:val="1"/>
    </w:lvlOverride>
  </w:num>
  <w:num w:numId="29" w16cid:durableId="1738670569">
    <w:abstractNumId w:val="5"/>
    <w:lvlOverride w:ilvl="0">
      <w:startOverride w:val="2"/>
    </w:lvlOverride>
    <w:lvlOverride w:ilvl="1">
      <w:startOverride w:val="3"/>
    </w:lvlOverride>
    <w:lvlOverride w:ilvl="2">
      <w:startOverride w:val="1"/>
    </w:lvlOverride>
  </w:num>
  <w:num w:numId="30" w16cid:durableId="808744852">
    <w:abstractNumId w:val="5"/>
    <w:lvlOverride w:ilvl="0">
      <w:startOverride w:val="2"/>
    </w:lvlOverride>
    <w:lvlOverride w:ilvl="1">
      <w:startOverride w:val="7"/>
    </w:lvlOverride>
    <w:lvlOverride w:ilvl="2">
      <w:startOverride w:val="1"/>
    </w:lvlOverride>
  </w:num>
  <w:num w:numId="31" w16cid:durableId="1611431594">
    <w:abstractNumId w:val="23"/>
  </w:num>
  <w:num w:numId="32" w16cid:durableId="1976712472">
    <w:abstractNumId w:val="5"/>
    <w:lvlOverride w:ilvl="0">
      <w:startOverride w:val="3"/>
    </w:lvlOverride>
    <w:lvlOverride w:ilvl="1">
      <w:startOverride w:val="1"/>
    </w:lvlOverride>
  </w:num>
  <w:num w:numId="33" w16cid:durableId="930503064">
    <w:abstractNumId w:val="5"/>
    <w:lvlOverride w:ilvl="0">
      <w:startOverride w:val="3"/>
    </w:lvlOverride>
    <w:lvlOverride w:ilvl="1">
      <w:startOverride w:val="2"/>
    </w:lvlOverride>
    <w:lvlOverride w:ilvl="2">
      <w:startOverride w:val="1"/>
    </w:lvlOverride>
  </w:num>
  <w:num w:numId="34" w16cid:durableId="1836191053">
    <w:abstractNumId w:val="5"/>
    <w:lvlOverride w:ilvl="0">
      <w:startOverride w:val="3"/>
    </w:lvlOverride>
    <w:lvlOverride w:ilvl="1">
      <w:startOverride w:val="3"/>
    </w:lvlOverride>
    <w:lvlOverride w:ilvl="2">
      <w:startOverride w:val="1"/>
    </w:lvlOverride>
  </w:num>
  <w:num w:numId="35" w16cid:durableId="246113530">
    <w:abstractNumId w:val="5"/>
    <w:lvlOverride w:ilvl="0">
      <w:startOverride w:val="3"/>
    </w:lvlOverride>
    <w:lvlOverride w:ilvl="1">
      <w:startOverride w:val="7"/>
    </w:lvlOverride>
    <w:lvlOverride w:ilvl="2">
      <w:startOverride w:val="1"/>
    </w:lvlOverride>
  </w:num>
  <w:num w:numId="36" w16cid:durableId="535001130">
    <w:abstractNumId w:val="14"/>
  </w:num>
  <w:num w:numId="37" w16cid:durableId="1011758303">
    <w:abstractNumId w:val="10"/>
  </w:num>
  <w:num w:numId="38" w16cid:durableId="1582786543">
    <w:abstractNumId w:val="16"/>
  </w:num>
  <w:num w:numId="39" w16cid:durableId="583030783">
    <w:abstractNumId w:val="2"/>
  </w:num>
  <w:num w:numId="40" w16cid:durableId="717239277">
    <w:abstractNumId w:val="22"/>
  </w:num>
  <w:num w:numId="41" w16cid:durableId="519782171">
    <w:abstractNumId w:val="15"/>
  </w:num>
  <w:num w:numId="42" w16cid:durableId="324750010">
    <w:abstractNumId w:val="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8887293">
    <w:abstractNumId w:val="5"/>
    <w:lvlOverride w:ilvl="0">
      <w:startOverride w:val="1"/>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231875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677371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102799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9AC"/>
    <w:rsid w:val="000000B1"/>
    <w:rsid w:val="00003BFC"/>
    <w:rsid w:val="00005748"/>
    <w:rsid w:val="00005BCE"/>
    <w:rsid w:val="00005FCB"/>
    <w:rsid w:val="00007A13"/>
    <w:rsid w:val="00016C02"/>
    <w:rsid w:val="0001726C"/>
    <w:rsid w:val="00026BB1"/>
    <w:rsid w:val="00026D09"/>
    <w:rsid w:val="000272C0"/>
    <w:rsid w:val="00027566"/>
    <w:rsid w:val="0003052D"/>
    <w:rsid w:val="00031312"/>
    <w:rsid w:val="00031A39"/>
    <w:rsid w:val="00035CE7"/>
    <w:rsid w:val="00037B6C"/>
    <w:rsid w:val="000436CD"/>
    <w:rsid w:val="00045E3B"/>
    <w:rsid w:val="00046D2C"/>
    <w:rsid w:val="00050D34"/>
    <w:rsid w:val="000542B4"/>
    <w:rsid w:val="000555BE"/>
    <w:rsid w:val="0005584C"/>
    <w:rsid w:val="00057D90"/>
    <w:rsid w:val="00060229"/>
    <w:rsid w:val="0006446C"/>
    <w:rsid w:val="000669B2"/>
    <w:rsid w:val="000705FC"/>
    <w:rsid w:val="00070822"/>
    <w:rsid w:val="0007197D"/>
    <w:rsid w:val="00074B5C"/>
    <w:rsid w:val="000754D7"/>
    <w:rsid w:val="0007720E"/>
    <w:rsid w:val="00080A34"/>
    <w:rsid w:val="0008105D"/>
    <w:rsid w:val="000811C1"/>
    <w:rsid w:val="00085218"/>
    <w:rsid w:val="00086BB1"/>
    <w:rsid w:val="00091DED"/>
    <w:rsid w:val="00093835"/>
    <w:rsid w:val="00094701"/>
    <w:rsid w:val="00095F98"/>
    <w:rsid w:val="00097D2E"/>
    <w:rsid w:val="000A171E"/>
    <w:rsid w:val="000A3A6F"/>
    <w:rsid w:val="000A3B43"/>
    <w:rsid w:val="000A452F"/>
    <w:rsid w:val="000A549E"/>
    <w:rsid w:val="000A70BB"/>
    <w:rsid w:val="000A7B45"/>
    <w:rsid w:val="000B06CA"/>
    <w:rsid w:val="000B1767"/>
    <w:rsid w:val="000B1A22"/>
    <w:rsid w:val="000B7D66"/>
    <w:rsid w:val="000B7E4F"/>
    <w:rsid w:val="000C01B8"/>
    <w:rsid w:val="000C136D"/>
    <w:rsid w:val="000C1448"/>
    <w:rsid w:val="000C1DC2"/>
    <w:rsid w:val="000C29BC"/>
    <w:rsid w:val="000D3D18"/>
    <w:rsid w:val="000D4C7B"/>
    <w:rsid w:val="000D5F60"/>
    <w:rsid w:val="000D6197"/>
    <w:rsid w:val="000E0263"/>
    <w:rsid w:val="000E0C72"/>
    <w:rsid w:val="000E0CB0"/>
    <w:rsid w:val="000E1BBE"/>
    <w:rsid w:val="000E1C3E"/>
    <w:rsid w:val="000F18BB"/>
    <w:rsid w:val="000F384F"/>
    <w:rsid w:val="001010A9"/>
    <w:rsid w:val="001015CB"/>
    <w:rsid w:val="00103054"/>
    <w:rsid w:val="0010322F"/>
    <w:rsid w:val="00103985"/>
    <w:rsid w:val="00105468"/>
    <w:rsid w:val="00107384"/>
    <w:rsid w:val="0010746C"/>
    <w:rsid w:val="00107DB7"/>
    <w:rsid w:val="00113240"/>
    <w:rsid w:val="00114675"/>
    <w:rsid w:val="00114B89"/>
    <w:rsid w:val="00116110"/>
    <w:rsid w:val="001178CE"/>
    <w:rsid w:val="00121878"/>
    <w:rsid w:val="0012246A"/>
    <w:rsid w:val="001231DD"/>
    <w:rsid w:val="0012468B"/>
    <w:rsid w:val="001247D6"/>
    <w:rsid w:val="001247DC"/>
    <w:rsid w:val="00124C2E"/>
    <w:rsid w:val="00127421"/>
    <w:rsid w:val="00133888"/>
    <w:rsid w:val="001358AC"/>
    <w:rsid w:val="00137486"/>
    <w:rsid w:val="001460BB"/>
    <w:rsid w:val="00150224"/>
    <w:rsid w:val="00154C73"/>
    <w:rsid w:val="00154E4A"/>
    <w:rsid w:val="00156639"/>
    <w:rsid w:val="001606CD"/>
    <w:rsid w:val="00164C9C"/>
    <w:rsid w:val="00166412"/>
    <w:rsid w:val="001672F1"/>
    <w:rsid w:val="00167311"/>
    <w:rsid w:val="00171B0D"/>
    <w:rsid w:val="00173361"/>
    <w:rsid w:val="00173EB6"/>
    <w:rsid w:val="001753E4"/>
    <w:rsid w:val="00177520"/>
    <w:rsid w:val="001825BF"/>
    <w:rsid w:val="001831DC"/>
    <w:rsid w:val="00183CB2"/>
    <w:rsid w:val="00185176"/>
    <w:rsid w:val="001860BC"/>
    <w:rsid w:val="00192DE8"/>
    <w:rsid w:val="00194BBB"/>
    <w:rsid w:val="0019589F"/>
    <w:rsid w:val="00195A7C"/>
    <w:rsid w:val="00195FF1"/>
    <w:rsid w:val="001964E9"/>
    <w:rsid w:val="00196D9B"/>
    <w:rsid w:val="00196F7C"/>
    <w:rsid w:val="00197F61"/>
    <w:rsid w:val="001A24D2"/>
    <w:rsid w:val="001A3412"/>
    <w:rsid w:val="001A6082"/>
    <w:rsid w:val="001A7477"/>
    <w:rsid w:val="001B1E0A"/>
    <w:rsid w:val="001B2E5B"/>
    <w:rsid w:val="001B4424"/>
    <w:rsid w:val="001B6EBD"/>
    <w:rsid w:val="001B7B17"/>
    <w:rsid w:val="001B7E63"/>
    <w:rsid w:val="001C5F81"/>
    <w:rsid w:val="001D6578"/>
    <w:rsid w:val="001D78BB"/>
    <w:rsid w:val="001E1371"/>
    <w:rsid w:val="001E1E6B"/>
    <w:rsid w:val="001E2A4D"/>
    <w:rsid w:val="001E2EB0"/>
    <w:rsid w:val="001E4646"/>
    <w:rsid w:val="001E4BDA"/>
    <w:rsid w:val="001F0E79"/>
    <w:rsid w:val="001F0F56"/>
    <w:rsid w:val="001F5C89"/>
    <w:rsid w:val="001F5EC4"/>
    <w:rsid w:val="001F5FA3"/>
    <w:rsid w:val="002027CC"/>
    <w:rsid w:val="0020368B"/>
    <w:rsid w:val="00205F75"/>
    <w:rsid w:val="0020742D"/>
    <w:rsid w:val="00211742"/>
    <w:rsid w:val="00211BDD"/>
    <w:rsid w:val="00222A44"/>
    <w:rsid w:val="00224A48"/>
    <w:rsid w:val="00225F32"/>
    <w:rsid w:val="00226F48"/>
    <w:rsid w:val="0022712C"/>
    <w:rsid w:val="00230298"/>
    <w:rsid w:val="002310BE"/>
    <w:rsid w:val="002331B5"/>
    <w:rsid w:val="002346D8"/>
    <w:rsid w:val="0023498E"/>
    <w:rsid w:val="002369BC"/>
    <w:rsid w:val="00237594"/>
    <w:rsid w:val="00240793"/>
    <w:rsid w:val="00241E54"/>
    <w:rsid w:val="002421F8"/>
    <w:rsid w:val="0024250B"/>
    <w:rsid w:val="00243095"/>
    <w:rsid w:val="00251E50"/>
    <w:rsid w:val="00252EE3"/>
    <w:rsid w:val="00254C5E"/>
    <w:rsid w:val="00256F5B"/>
    <w:rsid w:val="00257D49"/>
    <w:rsid w:val="0026108F"/>
    <w:rsid w:val="002610C5"/>
    <w:rsid w:val="00264614"/>
    <w:rsid w:val="00265BC8"/>
    <w:rsid w:val="00270EA8"/>
    <w:rsid w:val="002713F9"/>
    <w:rsid w:val="00271BFE"/>
    <w:rsid w:val="00274A05"/>
    <w:rsid w:val="00276211"/>
    <w:rsid w:val="00276BB8"/>
    <w:rsid w:val="002800AF"/>
    <w:rsid w:val="0028065E"/>
    <w:rsid w:val="0028150F"/>
    <w:rsid w:val="00283EFC"/>
    <w:rsid w:val="00284F7E"/>
    <w:rsid w:val="00286ADE"/>
    <w:rsid w:val="0029156F"/>
    <w:rsid w:val="00295971"/>
    <w:rsid w:val="002A41FC"/>
    <w:rsid w:val="002A4888"/>
    <w:rsid w:val="002B04F0"/>
    <w:rsid w:val="002B6D8B"/>
    <w:rsid w:val="002B6FF3"/>
    <w:rsid w:val="002C2CAD"/>
    <w:rsid w:val="002C3A7C"/>
    <w:rsid w:val="002C4297"/>
    <w:rsid w:val="002C48EE"/>
    <w:rsid w:val="002C6478"/>
    <w:rsid w:val="002D1489"/>
    <w:rsid w:val="002D1904"/>
    <w:rsid w:val="002D2C51"/>
    <w:rsid w:val="002D4F66"/>
    <w:rsid w:val="002E03A9"/>
    <w:rsid w:val="002E2593"/>
    <w:rsid w:val="002E6B6E"/>
    <w:rsid w:val="002E6B76"/>
    <w:rsid w:val="002E6BED"/>
    <w:rsid w:val="002E6D02"/>
    <w:rsid w:val="002E7707"/>
    <w:rsid w:val="002E7A65"/>
    <w:rsid w:val="003017A5"/>
    <w:rsid w:val="00301C65"/>
    <w:rsid w:val="00305D66"/>
    <w:rsid w:val="003112CB"/>
    <w:rsid w:val="00311543"/>
    <w:rsid w:val="00311F1E"/>
    <w:rsid w:val="003120C7"/>
    <w:rsid w:val="00313341"/>
    <w:rsid w:val="00313766"/>
    <w:rsid w:val="00314E51"/>
    <w:rsid w:val="00315269"/>
    <w:rsid w:val="0031594C"/>
    <w:rsid w:val="00322664"/>
    <w:rsid w:val="00323074"/>
    <w:rsid w:val="003234CD"/>
    <w:rsid w:val="00324545"/>
    <w:rsid w:val="00325494"/>
    <w:rsid w:val="0032715E"/>
    <w:rsid w:val="003271BA"/>
    <w:rsid w:val="003279CE"/>
    <w:rsid w:val="00330EEF"/>
    <w:rsid w:val="0033422B"/>
    <w:rsid w:val="00336596"/>
    <w:rsid w:val="0033714C"/>
    <w:rsid w:val="00341B4F"/>
    <w:rsid w:val="00343964"/>
    <w:rsid w:val="00344D5A"/>
    <w:rsid w:val="0034570D"/>
    <w:rsid w:val="00346DEE"/>
    <w:rsid w:val="00347D52"/>
    <w:rsid w:val="00350504"/>
    <w:rsid w:val="00352A41"/>
    <w:rsid w:val="00353573"/>
    <w:rsid w:val="00360FDB"/>
    <w:rsid w:val="00361390"/>
    <w:rsid w:val="00363173"/>
    <w:rsid w:val="00363374"/>
    <w:rsid w:val="00364636"/>
    <w:rsid w:val="00364847"/>
    <w:rsid w:val="00366294"/>
    <w:rsid w:val="00370190"/>
    <w:rsid w:val="003731AB"/>
    <w:rsid w:val="003755C0"/>
    <w:rsid w:val="0038095B"/>
    <w:rsid w:val="00380990"/>
    <w:rsid w:val="00380DCD"/>
    <w:rsid w:val="0038115F"/>
    <w:rsid w:val="003818C2"/>
    <w:rsid w:val="00385935"/>
    <w:rsid w:val="00386198"/>
    <w:rsid w:val="003912B3"/>
    <w:rsid w:val="003917C4"/>
    <w:rsid w:val="00391EDB"/>
    <w:rsid w:val="00393417"/>
    <w:rsid w:val="00394464"/>
    <w:rsid w:val="00395EF9"/>
    <w:rsid w:val="003975CF"/>
    <w:rsid w:val="003978DF"/>
    <w:rsid w:val="003A084F"/>
    <w:rsid w:val="003A0895"/>
    <w:rsid w:val="003A0B95"/>
    <w:rsid w:val="003A0CD3"/>
    <w:rsid w:val="003A3A84"/>
    <w:rsid w:val="003A464C"/>
    <w:rsid w:val="003A4BB5"/>
    <w:rsid w:val="003A50AE"/>
    <w:rsid w:val="003A5CF6"/>
    <w:rsid w:val="003B31AB"/>
    <w:rsid w:val="003B31F9"/>
    <w:rsid w:val="003B447B"/>
    <w:rsid w:val="003B53B2"/>
    <w:rsid w:val="003B6A44"/>
    <w:rsid w:val="003C1E38"/>
    <w:rsid w:val="003C20C6"/>
    <w:rsid w:val="003C223C"/>
    <w:rsid w:val="003C63B5"/>
    <w:rsid w:val="003C6E2A"/>
    <w:rsid w:val="003D15AE"/>
    <w:rsid w:val="003D562E"/>
    <w:rsid w:val="003E4A36"/>
    <w:rsid w:val="003E6E26"/>
    <w:rsid w:val="003F3C01"/>
    <w:rsid w:val="003F4694"/>
    <w:rsid w:val="003F643F"/>
    <w:rsid w:val="004000C5"/>
    <w:rsid w:val="00400AA8"/>
    <w:rsid w:val="00401B37"/>
    <w:rsid w:val="004044F6"/>
    <w:rsid w:val="00404974"/>
    <w:rsid w:val="004049CE"/>
    <w:rsid w:val="004051DE"/>
    <w:rsid w:val="00405EFD"/>
    <w:rsid w:val="004101FB"/>
    <w:rsid w:val="004107B0"/>
    <w:rsid w:val="00412040"/>
    <w:rsid w:val="004123EA"/>
    <w:rsid w:val="004139E2"/>
    <w:rsid w:val="004163CF"/>
    <w:rsid w:val="00420539"/>
    <w:rsid w:val="00424744"/>
    <w:rsid w:val="00424C2B"/>
    <w:rsid w:val="00427E60"/>
    <w:rsid w:val="004302E3"/>
    <w:rsid w:val="00430908"/>
    <w:rsid w:val="00430D8C"/>
    <w:rsid w:val="00432596"/>
    <w:rsid w:val="00433AD2"/>
    <w:rsid w:val="004342FF"/>
    <w:rsid w:val="00436B53"/>
    <w:rsid w:val="00443963"/>
    <w:rsid w:val="00445AFE"/>
    <w:rsid w:val="00446015"/>
    <w:rsid w:val="00446339"/>
    <w:rsid w:val="00446F61"/>
    <w:rsid w:val="004470E7"/>
    <w:rsid w:val="00447489"/>
    <w:rsid w:val="0045355C"/>
    <w:rsid w:val="00453E2A"/>
    <w:rsid w:val="00462699"/>
    <w:rsid w:val="004654B1"/>
    <w:rsid w:val="00465856"/>
    <w:rsid w:val="00466679"/>
    <w:rsid w:val="00467B3E"/>
    <w:rsid w:val="00472A9D"/>
    <w:rsid w:val="00472F37"/>
    <w:rsid w:val="004736D8"/>
    <w:rsid w:val="00473FD9"/>
    <w:rsid w:val="00474B1D"/>
    <w:rsid w:val="0047755E"/>
    <w:rsid w:val="0048235F"/>
    <w:rsid w:val="00484312"/>
    <w:rsid w:val="00485292"/>
    <w:rsid w:val="00492188"/>
    <w:rsid w:val="00493B88"/>
    <w:rsid w:val="00494697"/>
    <w:rsid w:val="00495113"/>
    <w:rsid w:val="00495B93"/>
    <w:rsid w:val="004A0785"/>
    <w:rsid w:val="004A270B"/>
    <w:rsid w:val="004A2F6A"/>
    <w:rsid w:val="004A4201"/>
    <w:rsid w:val="004A5274"/>
    <w:rsid w:val="004A61CC"/>
    <w:rsid w:val="004A690D"/>
    <w:rsid w:val="004B6CE6"/>
    <w:rsid w:val="004B6F14"/>
    <w:rsid w:val="004B76E3"/>
    <w:rsid w:val="004B7840"/>
    <w:rsid w:val="004C0420"/>
    <w:rsid w:val="004C158F"/>
    <w:rsid w:val="004C172D"/>
    <w:rsid w:val="004D044A"/>
    <w:rsid w:val="004D2B0E"/>
    <w:rsid w:val="004D37B3"/>
    <w:rsid w:val="004D593C"/>
    <w:rsid w:val="004D626C"/>
    <w:rsid w:val="004D74CF"/>
    <w:rsid w:val="004D78E4"/>
    <w:rsid w:val="004D7ABE"/>
    <w:rsid w:val="004E1282"/>
    <w:rsid w:val="004E479D"/>
    <w:rsid w:val="004E557F"/>
    <w:rsid w:val="004E6938"/>
    <w:rsid w:val="004F1F00"/>
    <w:rsid w:val="004F4E6F"/>
    <w:rsid w:val="004F774F"/>
    <w:rsid w:val="0050180B"/>
    <w:rsid w:val="005023A3"/>
    <w:rsid w:val="00503901"/>
    <w:rsid w:val="00504313"/>
    <w:rsid w:val="00505FAB"/>
    <w:rsid w:val="00506125"/>
    <w:rsid w:val="005062C7"/>
    <w:rsid w:val="005064AD"/>
    <w:rsid w:val="00507BB6"/>
    <w:rsid w:val="0051242B"/>
    <w:rsid w:val="00512F6C"/>
    <w:rsid w:val="005145FA"/>
    <w:rsid w:val="005153CD"/>
    <w:rsid w:val="00516B5F"/>
    <w:rsid w:val="00517442"/>
    <w:rsid w:val="00517CBD"/>
    <w:rsid w:val="00521881"/>
    <w:rsid w:val="005248F0"/>
    <w:rsid w:val="00524B71"/>
    <w:rsid w:val="00524B84"/>
    <w:rsid w:val="00532F39"/>
    <w:rsid w:val="00533FBC"/>
    <w:rsid w:val="00534C61"/>
    <w:rsid w:val="00534F89"/>
    <w:rsid w:val="00536ACA"/>
    <w:rsid w:val="005410E2"/>
    <w:rsid w:val="00543BF8"/>
    <w:rsid w:val="00547CEC"/>
    <w:rsid w:val="005500A6"/>
    <w:rsid w:val="005503C7"/>
    <w:rsid w:val="005524E6"/>
    <w:rsid w:val="00560598"/>
    <w:rsid w:val="005607E0"/>
    <w:rsid w:val="005615B3"/>
    <w:rsid w:val="0056703B"/>
    <w:rsid w:val="0057033A"/>
    <w:rsid w:val="00570E97"/>
    <w:rsid w:val="005721C1"/>
    <w:rsid w:val="00573F94"/>
    <w:rsid w:val="005769B9"/>
    <w:rsid w:val="00576A4E"/>
    <w:rsid w:val="00577F98"/>
    <w:rsid w:val="005801F0"/>
    <w:rsid w:val="005819CC"/>
    <w:rsid w:val="005819E0"/>
    <w:rsid w:val="00583034"/>
    <w:rsid w:val="00585781"/>
    <w:rsid w:val="00586071"/>
    <w:rsid w:val="005861C0"/>
    <w:rsid w:val="005862F6"/>
    <w:rsid w:val="00593166"/>
    <w:rsid w:val="00597328"/>
    <w:rsid w:val="0059753E"/>
    <w:rsid w:val="005A1F8D"/>
    <w:rsid w:val="005A2B7E"/>
    <w:rsid w:val="005A3243"/>
    <w:rsid w:val="005A3C7F"/>
    <w:rsid w:val="005A5A29"/>
    <w:rsid w:val="005B1930"/>
    <w:rsid w:val="005B303E"/>
    <w:rsid w:val="005B551F"/>
    <w:rsid w:val="005B5784"/>
    <w:rsid w:val="005B5DF8"/>
    <w:rsid w:val="005B790A"/>
    <w:rsid w:val="005B7D6F"/>
    <w:rsid w:val="005C2687"/>
    <w:rsid w:val="005C6B68"/>
    <w:rsid w:val="005C73BD"/>
    <w:rsid w:val="005C7DE3"/>
    <w:rsid w:val="005D018E"/>
    <w:rsid w:val="005D052A"/>
    <w:rsid w:val="005D1707"/>
    <w:rsid w:val="005D2DAD"/>
    <w:rsid w:val="005D34BA"/>
    <w:rsid w:val="005D648B"/>
    <w:rsid w:val="005D6F35"/>
    <w:rsid w:val="005E32D8"/>
    <w:rsid w:val="005E5790"/>
    <w:rsid w:val="005E7559"/>
    <w:rsid w:val="005F07C5"/>
    <w:rsid w:val="005F1291"/>
    <w:rsid w:val="005F2BD5"/>
    <w:rsid w:val="005F2E61"/>
    <w:rsid w:val="005F2FDD"/>
    <w:rsid w:val="005F511C"/>
    <w:rsid w:val="005F6AF3"/>
    <w:rsid w:val="00600215"/>
    <w:rsid w:val="006012A6"/>
    <w:rsid w:val="00603759"/>
    <w:rsid w:val="006059D9"/>
    <w:rsid w:val="00605BDD"/>
    <w:rsid w:val="00606E44"/>
    <w:rsid w:val="00611FE9"/>
    <w:rsid w:val="00613B6D"/>
    <w:rsid w:val="006157CF"/>
    <w:rsid w:val="006162C6"/>
    <w:rsid w:val="00617895"/>
    <w:rsid w:val="00621DB6"/>
    <w:rsid w:val="00623B32"/>
    <w:rsid w:val="00626A28"/>
    <w:rsid w:val="0063052F"/>
    <w:rsid w:val="00630B18"/>
    <w:rsid w:val="0063234F"/>
    <w:rsid w:val="00632979"/>
    <w:rsid w:val="00632C53"/>
    <w:rsid w:val="00634A43"/>
    <w:rsid w:val="00635F79"/>
    <w:rsid w:val="00636338"/>
    <w:rsid w:val="006365B0"/>
    <w:rsid w:val="006403DB"/>
    <w:rsid w:val="006416E5"/>
    <w:rsid w:val="00642491"/>
    <w:rsid w:val="00642D84"/>
    <w:rsid w:val="00652CA2"/>
    <w:rsid w:val="00653A41"/>
    <w:rsid w:val="00654D91"/>
    <w:rsid w:val="006567BA"/>
    <w:rsid w:val="00657644"/>
    <w:rsid w:val="00657AF4"/>
    <w:rsid w:val="00657CA4"/>
    <w:rsid w:val="00663BBB"/>
    <w:rsid w:val="0066412C"/>
    <w:rsid w:val="0066752D"/>
    <w:rsid w:val="00667D59"/>
    <w:rsid w:val="00667FE4"/>
    <w:rsid w:val="006707ED"/>
    <w:rsid w:val="00671D78"/>
    <w:rsid w:val="00672003"/>
    <w:rsid w:val="00672912"/>
    <w:rsid w:val="00674745"/>
    <w:rsid w:val="006751E4"/>
    <w:rsid w:val="00676A01"/>
    <w:rsid w:val="0068223C"/>
    <w:rsid w:val="0068632A"/>
    <w:rsid w:val="00693604"/>
    <w:rsid w:val="0069532A"/>
    <w:rsid w:val="00696727"/>
    <w:rsid w:val="006976E3"/>
    <w:rsid w:val="0069783F"/>
    <w:rsid w:val="006A7F9C"/>
    <w:rsid w:val="006B22E0"/>
    <w:rsid w:val="006B50C9"/>
    <w:rsid w:val="006B67A6"/>
    <w:rsid w:val="006B7270"/>
    <w:rsid w:val="006B782B"/>
    <w:rsid w:val="006C1DC9"/>
    <w:rsid w:val="006C55CF"/>
    <w:rsid w:val="006C5653"/>
    <w:rsid w:val="006D5C66"/>
    <w:rsid w:val="006E0427"/>
    <w:rsid w:val="006E2818"/>
    <w:rsid w:val="006E648D"/>
    <w:rsid w:val="006F45BE"/>
    <w:rsid w:val="006F5D18"/>
    <w:rsid w:val="006F67F1"/>
    <w:rsid w:val="006F7965"/>
    <w:rsid w:val="00700970"/>
    <w:rsid w:val="007015BD"/>
    <w:rsid w:val="007021D9"/>
    <w:rsid w:val="0070265A"/>
    <w:rsid w:val="00703D72"/>
    <w:rsid w:val="00703FC9"/>
    <w:rsid w:val="0070547E"/>
    <w:rsid w:val="00705E9E"/>
    <w:rsid w:val="00706DBF"/>
    <w:rsid w:val="00713B6A"/>
    <w:rsid w:val="00714073"/>
    <w:rsid w:val="00714B10"/>
    <w:rsid w:val="00716180"/>
    <w:rsid w:val="00716730"/>
    <w:rsid w:val="007169A6"/>
    <w:rsid w:val="00717242"/>
    <w:rsid w:val="00721699"/>
    <w:rsid w:val="00724302"/>
    <w:rsid w:val="00724987"/>
    <w:rsid w:val="00726B05"/>
    <w:rsid w:val="00727727"/>
    <w:rsid w:val="0073129B"/>
    <w:rsid w:val="007312B2"/>
    <w:rsid w:val="00731B08"/>
    <w:rsid w:val="00733275"/>
    <w:rsid w:val="00733775"/>
    <w:rsid w:val="007339A1"/>
    <w:rsid w:val="00734405"/>
    <w:rsid w:val="00735113"/>
    <w:rsid w:val="007375C8"/>
    <w:rsid w:val="0073772F"/>
    <w:rsid w:val="0073797F"/>
    <w:rsid w:val="007405CE"/>
    <w:rsid w:val="00744796"/>
    <w:rsid w:val="00753342"/>
    <w:rsid w:val="007543A2"/>
    <w:rsid w:val="00757493"/>
    <w:rsid w:val="00761A30"/>
    <w:rsid w:val="007650C6"/>
    <w:rsid w:val="00765ADB"/>
    <w:rsid w:val="00765B46"/>
    <w:rsid w:val="00765D58"/>
    <w:rsid w:val="00767F5C"/>
    <w:rsid w:val="00772BA6"/>
    <w:rsid w:val="00772F63"/>
    <w:rsid w:val="007730C3"/>
    <w:rsid w:val="0077650C"/>
    <w:rsid w:val="00781E29"/>
    <w:rsid w:val="00782263"/>
    <w:rsid w:val="0078460F"/>
    <w:rsid w:val="0078538F"/>
    <w:rsid w:val="00786C21"/>
    <w:rsid w:val="00786CED"/>
    <w:rsid w:val="00787A01"/>
    <w:rsid w:val="00792BC5"/>
    <w:rsid w:val="00792D5A"/>
    <w:rsid w:val="00794D55"/>
    <w:rsid w:val="007A0778"/>
    <w:rsid w:val="007A0BC8"/>
    <w:rsid w:val="007A271F"/>
    <w:rsid w:val="007A2CCE"/>
    <w:rsid w:val="007A7A44"/>
    <w:rsid w:val="007B581C"/>
    <w:rsid w:val="007C08DE"/>
    <w:rsid w:val="007C1827"/>
    <w:rsid w:val="007C369E"/>
    <w:rsid w:val="007C38E2"/>
    <w:rsid w:val="007C457E"/>
    <w:rsid w:val="007C5601"/>
    <w:rsid w:val="007D19DA"/>
    <w:rsid w:val="007D227B"/>
    <w:rsid w:val="007D316C"/>
    <w:rsid w:val="007D4950"/>
    <w:rsid w:val="007D55A5"/>
    <w:rsid w:val="007D575F"/>
    <w:rsid w:val="007D5E98"/>
    <w:rsid w:val="007D7BCD"/>
    <w:rsid w:val="007E156E"/>
    <w:rsid w:val="007E438C"/>
    <w:rsid w:val="007E644C"/>
    <w:rsid w:val="007F0BA0"/>
    <w:rsid w:val="007F2CAD"/>
    <w:rsid w:val="007F4157"/>
    <w:rsid w:val="007F4365"/>
    <w:rsid w:val="007F637D"/>
    <w:rsid w:val="007F64C9"/>
    <w:rsid w:val="00801410"/>
    <w:rsid w:val="00801BA9"/>
    <w:rsid w:val="00802356"/>
    <w:rsid w:val="00802C03"/>
    <w:rsid w:val="00803A75"/>
    <w:rsid w:val="0080441D"/>
    <w:rsid w:val="00804D73"/>
    <w:rsid w:val="00804DB1"/>
    <w:rsid w:val="008050FC"/>
    <w:rsid w:val="008062C2"/>
    <w:rsid w:val="008069AC"/>
    <w:rsid w:val="008107CC"/>
    <w:rsid w:val="00812BF2"/>
    <w:rsid w:val="00815435"/>
    <w:rsid w:val="00817233"/>
    <w:rsid w:val="008173F1"/>
    <w:rsid w:val="00820BE0"/>
    <w:rsid w:val="00820FE1"/>
    <w:rsid w:val="00821CEC"/>
    <w:rsid w:val="008278A2"/>
    <w:rsid w:val="008306C9"/>
    <w:rsid w:val="00832FBF"/>
    <w:rsid w:val="008377C9"/>
    <w:rsid w:val="0084304B"/>
    <w:rsid w:val="00843205"/>
    <w:rsid w:val="0084496F"/>
    <w:rsid w:val="00846FB9"/>
    <w:rsid w:val="0084753C"/>
    <w:rsid w:val="00850FD9"/>
    <w:rsid w:val="00851E6D"/>
    <w:rsid w:val="008529A1"/>
    <w:rsid w:val="00853972"/>
    <w:rsid w:val="0085423B"/>
    <w:rsid w:val="0085459E"/>
    <w:rsid w:val="00855086"/>
    <w:rsid w:val="008553A8"/>
    <w:rsid w:val="008602EF"/>
    <w:rsid w:val="0086044E"/>
    <w:rsid w:val="00863867"/>
    <w:rsid w:val="00863B47"/>
    <w:rsid w:val="0086408F"/>
    <w:rsid w:val="00864974"/>
    <w:rsid w:val="00864FAF"/>
    <w:rsid w:val="00865C38"/>
    <w:rsid w:val="00866096"/>
    <w:rsid w:val="00866CEF"/>
    <w:rsid w:val="00867145"/>
    <w:rsid w:val="00870E05"/>
    <w:rsid w:val="008711DF"/>
    <w:rsid w:val="00871F00"/>
    <w:rsid w:val="00872D0A"/>
    <w:rsid w:val="00872D9F"/>
    <w:rsid w:val="00873964"/>
    <w:rsid w:val="00876994"/>
    <w:rsid w:val="00882206"/>
    <w:rsid w:val="00885C68"/>
    <w:rsid w:val="00887242"/>
    <w:rsid w:val="0089315F"/>
    <w:rsid w:val="00895AB8"/>
    <w:rsid w:val="00895B8F"/>
    <w:rsid w:val="00896177"/>
    <w:rsid w:val="00896E9A"/>
    <w:rsid w:val="0089769B"/>
    <w:rsid w:val="008A06F6"/>
    <w:rsid w:val="008A09EC"/>
    <w:rsid w:val="008A1AA2"/>
    <w:rsid w:val="008A3B9B"/>
    <w:rsid w:val="008A445C"/>
    <w:rsid w:val="008B0D15"/>
    <w:rsid w:val="008B2081"/>
    <w:rsid w:val="008B3667"/>
    <w:rsid w:val="008B505E"/>
    <w:rsid w:val="008B7743"/>
    <w:rsid w:val="008C0A8A"/>
    <w:rsid w:val="008C1407"/>
    <w:rsid w:val="008C1B76"/>
    <w:rsid w:val="008C2114"/>
    <w:rsid w:val="008C3139"/>
    <w:rsid w:val="008C55F0"/>
    <w:rsid w:val="008D0905"/>
    <w:rsid w:val="008D592A"/>
    <w:rsid w:val="008D5E9C"/>
    <w:rsid w:val="008D744C"/>
    <w:rsid w:val="008D799A"/>
    <w:rsid w:val="008E044B"/>
    <w:rsid w:val="008E1BC5"/>
    <w:rsid w:val="008E1E79"/>
    <w:rsid w:val="008E30B6"/>
    <w:rsid w:val="008E6889"/>
    <w:rsid w:val="008E7391"/>
    <w:rsid w:val="008F00F0"/>
    <w:rsid w:val="008F0FC9"/>
    <w:rsid w:val="008F3546"/>
    <w:rsid w:val="008F4769"/>
    <w:rsid w:val="008F777F"/>
    <w:rsid w:val="00901A41"/>
    <w:rsid w:val="009023AC"/>
    <w:rsid w:val="009066B0"/>
    <w:rsid w:val="0091164E"/>
    <w:rsid w:val="00911BB2"/>
    <w:rsid w:val="00920F47"/>
    <w:rsid w:val="009214EA"/>
    <w:rsid w:val="00926946"/>
    <w:rsid w:val="009272A1"/>
    <w:rsid w:val="00930E4B"/>
    <w:rsid w:val="00930E6D"/>
    <w:rsid w:val="009357BD"/>
    <w:rsid w:val="00935B78"/>
    <w:rsid w:val="00937263"/>
    <w:rsid w:val="00937645"/>
    <w:rsid w:val="009379AA"/>
    <w:rsid w:val="00941B6A"/>
    <w:rsid w:val="00943D6E"/>
    <w:rsid w:val="0094406C"/>
    <w:rsid w:val="00946892"/>
    <w:rsid w:val="00950262"/>
    <w:rsid w:val="00952CB0"/>
    <w:rsid w:val="00952FB0"/>
    <w:rsid w:val="009562B1"/>
    <w:rsid w:val="00960DF2"/>
    <w:rsid w:val="009663D6"/>
    <w:rsid w:val="009709CA"/>
    <w:rsid w:val="00974B46"/>
    <w:rsid w:val="00980AE5"/>
    <w:rsid w:val="0098213D"/>
    <w:rsid w:val="00983E48"/>
    <w:rsid w:val="00985EB8"/>
    <w:rsid w:val="0099124A"/>
    <w:rsid w:val="0099157D"/>
    <w:rsid w:val="00994EE0"/>
    <w:rsid w:val="00994F23"/>
    <w:rsid w:val="00995AA1"/>
    <w:rsid w:val="00997336"/>
    <w:rsid w:val="009A1B01"/>
    <w:rsid w:val="009A26A2"/>
    <w:rsid w:val="009A5304"/>
    <w:rsid w:val="009A6A65"/>
    <w:rsid w:val="009A78EF"/>
    <w:rsid w:val="009B0C02"/>
    <w:rsid w:val="009B52CB"/>
    <w:rsid w:val="009B5C5D"/>
    <w:rsid w:val="009B7406"/>
    <w:rsid w:val="009C156D"/>
    <w:rsid w:val="009C3FED"/>
    <w:rsid w:val="009C499E"/>
    <w:rsid w:val="009C77F3"/>
    <w:rsid w:val="009D43D7"/>
    <w:rsid w:val="009D6FEF"/>
    <w:rsid w:val="009D722C"/>
    <w:rsid w:val="009E0A2C"/>
    <w:rsid w:val="009E2B9D"/>
    <w:rsid w:val="009E4F12"/>
    <w:rsid w:val="009E661C"/>
    <w:rsid w:val="009F38B6"/>
    <w:rsid w:val="009F5177"/>
    <w:rsid w:val="009F6C05"/>
    <w:rsid w:val="00A00F8C"/>
    <w:rsid w:val="00A06190"/>
    <w:rsid w:val="00A07EB1"/>
    <w:rsid w:val="00A11060"/>
    <w:rsid w:val="00A172CA"/>
    <w:rsid w:val="00A218F7"/>
    <w:rsid w:val="00A23150"/>
    <w:rsid w:val="00A33294"/>
    <w:rsid w:val="00A4006E"/>
    <w:rsid w:val="00A40849"/>
    <w:rsid w:val="00A4146D"/>
    <w:rsid w:val="00A45EE0"/>
    <w:rsid w:val="00A52299"/>
    <w:rsid w:val="00A564A0"/>
    <w:rsid w:val="00A6319C"/>
    <w:rsid w:val="00A64A3D"/>
    <w:rsid w:val="00A65AA5"/>
    <w:rsid w:val="00A67B98"/>
    <w:rsid w:val="00A74B0F"/>
    <w:rsid w:val="00A80BF5"/>
    <w:rsid w:val="00A81699"/>
    <w:rsid w:val="00A818AA"/>
    <w:rsid w:val="00A81FF3"/>
    <w:rsid w:val="00A82323"/>
    <w:rsid w:val="00A849E0"/>
    <w:rsid w:val="00A85FBA"/>
    <w:rsid w:val="00A86350"/>
    <w:rsid w:val="00A87679"/>
    <w:rsid w:val="00A91D49"/>
    <w:rsid w:val="00AA1AEB"/>
    <w:rsid w:val="00AA38A8"/>
    <w:rsid w:val="00AA4EDD"/>
    <w:rsid w:val="00AA4F84"/>
    <w:rsid w:val="00AA689C"/>
    <w:rsid w:val="00AB3489"/>
    <w:rsid w:val="00AB44C9"/>
    <w:rsid w:val="00AB6B34"/>
    <w:rsid w:val="00AB7E38"/>
    <w:rsid w:val="00AC1F2B"/>
    <w:rsid w:val="00AC324B"/>
    <w:rsid w:val="00AC5BE0"/>
    <w:rsid w:val="00AC6534"/>
    <w:rsid w:val="00AD09B5"/>
    <w:rsid w:val="00AD16B9"/>
    <w:rsid w:val="00AD3ADA"/>
    <w:rsid w:val="00AD3E72"/>
    <w:rsid w:val="00AD4315"/>
    <w:rsid w:val="00AD76C7"/>
    <w:rsid w:val="00AD7856"/>
    <w:rsid w:val="00AE4174"/>
    <w:rsid w:val="00AE52AF"/>
    <w:rsid w:val="00AE5CA5"/>
    <w:rsid w:val="00AE79F4"/>
    <w:rsid w:val="00AF19F2"/>
    <w:rsid w:val="00AF3BA0"/>
    <w:rsid w:val="00AF3E9E"/>
    <w:rsid w:val="00B0033B"/>
    <w:rsid w:val="00B073E3"/>
    <w:rsid w:val="00B07AD3"/>
    <w:rsid w:val="00B07E8E"/>
    <w:rsid w:val="00B10396"/>
    <w:rsid w:val="00B11CA0"/>
    <w:rsid w:val="00B13D88"/>
    <w:rsid w:val="00B150FF"/>
    <w:rsid w:val="00B15F37"/>
    <w:rsid w:val="00B16ADA"/>
    <w:rsid w:val="00B22756"/>
    <w:rsid w:val="00B2421A"/>
    <w:rsid w:val="00B24BE4"/>
    <w:rsid w:val="00B24E8D"/>
    <w:rsid w:val="00B2553E"/>
    <w:rsid w:val="00B309E9"/>
    <w:rsid w:val="00B342C7"/>
    <w:rsid w:val="00B37E37"/>
    <w:rsid w:val="00B41734"/>
    <w:rsid w:val="00B422E6"/>
    <w:rsid w:val="00B42408"/>
    <w:rsid w:val="00B42BBA"/>
    <w:rsid w:val="00B4307B"/>
    <w:rsid w:val="00B450B8"/>
    <w:rsid w:val="00B45CCE"/>
    <w:rsid w:val="00B53D1C"/>
    <w:rsid w:val="00B54A0A"/>
    <w:rsid w:val="00B55CB2"/>
    <w:rsid w:val="00B57CF2"/>
    <w:rsid w:val="00B61CC3"/>
    <w:rsid w:val="00B61D09"/>
    <w:rsid w:val="00B64023"/>
    <w:rsid w:val="00B64459"/>
    <w:rsid w:val="00B65100"/>
    <w:rsid w:val="00B65869"/>
    <w:rsid w:val="00B67036"/>
    <w:rsid w:val="00B67AF1"/>
    <w:rsid w:val="00B71EEC"/>
    <w:rsid w:val="00B72917"/>
    <w:rsid w:val="00B754F6"/>
    <w:rsid w:val="00B77293"/>
    <w:rsid w:val="00B80170"/>
    <w:rsid w:val="00B8182A"/>
    <w:rsid w:val="00B8339E"/>
    <w:rsid w:val="00B8424A"/>
    <w:rsid w:val="00B86D43"/>
    <w:rsid w:val="00B873DE"/>
    <w:rsid w:val="00B9096B"/>
    <w:rsid w:val="00B90EEE"/>
    <w:rsid w:val="00B90F2B"/>
    <w:rsid w:val="00B93C32"/>
    <w:rsid w:val="00B95474"/>
    <w:rsid w:val="00B967A2"/>
    <w:rsid w:val="00BA06AE"/>
    <w:rsid w:val="00BA08E4"/>
    <w:rsid w:val="00BA1F29"/>
    <w:rsid w:val="00BA4A7F"/>
    <w:rsid w:val="00BA525F"/>
    <w:rsid w:val="00BA5332"/>
    <w:rsid w:val="00BB2CE4"/>
    <w:rsid w:val="00BB33C0"/>
    <w:rsid w:val="00BB6B3B"/>
    <w:rsid w:val="00BC045A"/>
    <w:rsid w:val="00BC0CE0"/>
    <w:rsid w:val="00BC2331"/>
    <w:rsid w:val="00BC2EBF"/>
    <w:rsid w:val="00BC4E59"/>
    <w:rsid w:val="00BC6F78"/>
    <w:rsid w:val="00BD13F4"/>
    <w:rsid w:val="00BD1BA3"/>
    <w:rsid w:val="00BD2223"/>
    <w:rsid w:val="00BD3B47"/>
    <w:rsid w:val="00BD3D51"/>
    <w:rsid w:val="00BD3DA7"/>
    <w:rsid w:val="00BD5B6D"/>
    <w:rsid w:val="00BD757F"/>
    <w:rsid w:val="00BE2686"/>
    <w:rsid w:val="00BE793D"/>
    <w:rsid w:val="00BF0C0F"/>
    <w:rsid w:val="00BF3981"/>
    <w:rsid w:val="00BF612F"/>
    <w:rsid w:val="00BF66E3"/>
    <w:rsid w:val="00C05473"/>
    <w:rsid w:val="00C062CA"/>
    <w:rsid w:val="00C119EA"/>
    <w:rsid w:val="00C11E37"/>
    <w:rsid w:val="00C1223D"/>
    <w:rsid w:val="00C1245C"/>
    <w:rsid w:val="00C15568"/>
    <w:rsid w:val="00C20C62"/>
    <w:rsid w:val="00C22AC3"/>
    <w:rsid w:val="00C234C2"/>
    <w:rsid w:val="00C2551A"/>
    <w:rsid w:val="00C25D2B"/>
    <w:rsid w:val="00C26D09"/>
    <w:rsid w:val="00C311B0"/>
    <w:rsid w:val="00C32463"/>
    <w:rsid w:val="00C33678"/>
    <w:rsid w:val="00C34C84"/>
    <w:rsid w:val="00C35064"/>
    <w:rsid w:val="00C353CE"/>
    <w:rsid w:val="00C36A62"/>
    <w:rsid w:val="00C37DD0"/>
    <w:rsid w:val="00C41206"/>
    <w:rsid w:val="00C4445F"/>
    <w:rsid w:val="00C44BD4"/>
    <w:rsid w:val="00C4526D"/>
    <w:rsid w:val="00C5088B"/>
    <w:rsid w:val="00C51F30"/>
    <w:rsid w:val="00C52241"/>
    <w:rsid w:val="00C5292B"/>
    <w:rsid w:val="00C55725"/>
    <w:rsid w:val="00C569CC"/>
    <w:rsid w:val="00C61248"/>
    <w:rsid w:val="00C632E7"/>
    <w:rsid w:val="00C639AE"/>
    <w:rsid w:val="00C6447F"/>
    <w:rsid w:val="00C64D99"/>
    <w:rsid w:val="00C65C91"/>
    <w:rsid w:val="00C665A5"/>
    <w:rsid w:val="00C7716B"/>
    <w:rsid w:val="00C771A3"/>
    <w:rsid w:val="00C77278"/>
    <w:rsid w:val="00C8099E"/>
    <w:rsid w:val="00C80C35"/>
    <w:rsid w:val="00C848D2"/>
    <w:rsid w:val="00C8605B"/>
    <w:rsid w:val="00C90C3E"/>
    <w:rsid w:val="00C95012"/>
    <w:rsid w:val="00C961B4"/>
    <w:rsid w:val="00C967A5"/>
    <w:rsid w:val="00C978BF"/>
    <w:rsid w:val="00CA3DBF"/>
    <w:rsid w:val="00CA4DB1"/>
    <w:rsid w:val="00CB0117"/>
    <w:rsid w:val="00CB095E"/>
    <w:rsid w:val="00CB23AD"/>
    <w:rsid w:val="00CB33BD"/>
    <w:rsid w:val="00CB42FF"/>
    <w:rsid w:val="00CB4DFC"/>
    <w:rsid w:val="00CB5581"/>
    <w:rsid w:val="00CB5E3A"/>
    <w:rsid w:val="00CB6E31"/>
    <w:rsid w:val="00CB79E4"/>
    <w:rsid w:val="00CC06E4"/>
    <w:rsid w:val="00CD016D"/>
    <w:rsid w:val="00CD3420"/>
    <w:rsid w:val="00CD4074"/>
    <w:rsid w:val="00CD5041"/>
    <w:rsid w:val="00CE55FC"/>
    <w:rsid w:val="00CE5B90"/>
    <w:rsid w:val="00CF080E"/>
    <w:rsid w:val="00CF3527"/>
    <w:rsid w:val="00CF35D1"/>
    <w:rsid w:val="00CF38C5"/>
    <w:rsid w:val="00CF3C85"/>
    <w:rsid w:val="00CF79DC"/>
    <w:rsid w:val="00D02770"/>
    <w:rsid w:val="00D036D5"/>
    <w:rsid w:val="00D04C04"/>
    <w:rsid w:val="00D0641B"/>
    <w:rsid w:val="00D07143"/>
    <w:rsid w:val="00D07264"/>
    <w:rsid w:val="00D0767B"/>
    <w:rsid w:val="00D105D1"/>
    <w:rsid w:val="00D120D1"/>
    <w:rsid w:val="00D13D4D"/>
    <w:rsid w:val="00D144E3"/>
    <w:rsid w:val="00D14A71"/>
    <w:rsid w:val="00D14ADF"/>
    <w:rsid w:val="00D163EC"/>
    <w:rsid w:val="00D16525"/>
    <w:rsid w:val="00D167D4"/>
    <w:rsid w:val="00D16D45"/>
    <w:rsid w:val="00D178F7"/>
    <w:rsid w:val="00D2008F"/>
    <w:rsid w:val="00D24066"/>
    <w:rsid w:val="00D346E3"/>
    <w:rsid w:val="00D3529C"/>
    <w:rsid w:val="00D36D2D"/>
    <w:rsid w:val="00D4230B"/>
    <w:rsid w:val="00D433F0"/>
    <w:rsid w:val="00D43621"/>
    <w:rsid w:val="00D57A0F"/>
    <w:rsid w:val="00D60FCA"/>
    <w:rsid w:val="00D64F43"/>
    <w:rsid w:val="00D66B9C"/>
    <w:rsid w:val="00D71454"/>
    <w:rsid w:val="00D73FFD"/>
    <w:rsid w:val="00D77549"/>
    <w:rsid w:val="00D83822"/>
    <w:rsid w:val="00D84D1C"/>
    <w:rsid w:val="00D868E0"/>
    <w:rsid w:val="00D87108"/>
    <w:rsid w:val="00D87ED4"/>
    <w:rsid w:val="00D87FEE"/>
    <w:rsid w:val="00D91390"/>
    <w:rsid w:val="00D923BF"/>
    <w:rsid w:val="00D93B87"/>
    <w:rsid w:val="00D9487A"/>
    <w:rsid w:val="00D95407"/>
    <w:rsid w:val="00DA18B4"/>
    <w:rsid w:val="00DA215A"/>
    <w:rsid w:val="00DA595A"/>
    <w:rsid w:val="00DA69CE"/>
    <w:rsid w:val="00DA6B0E"/>
    <w:rsid w:val="00DB19BD"/>
    <w:rsid w:val="00DB2A65"/>
    <w:rsid w:val="00DB79F3"/>
    <w:rsid w:val="00DC1FFB"/>
    <w:rsid w:val="00DC4E94"/>
    <w:rsid w:val="00DC6DC5"/>
    <w:rsid w:val="00DC6DE9"/>
    <w:rsid w:val="00DC7AD4"/>
    <w:rsid w:val="00DD3523"/>
    <w:rsid w:val="00DD366D"/>
    <w:rsid w:val="00DD3FF0"/>
    <w:rsid w:val="00DD40B4"/>
    <w:rsid w:val="00DD7A39"/>
    <w:rsid w:val="00DE0CEA"/>
    <w:rsid w:val="00DE1CA4"/>
    <w:rsid w:val="00DE2B90"/>
    <w:rsid w:val="00DE48B9"/>
    <w:rsid w:val="00DE6688"/>
    <w:rsid w:val="00DE76B9"/>
    <w:rsid w:val="00DF0589"/>
    <w:rsid w:val="00DF2122"/>
    <w:rsid w:val="00DF24CF"/>
    <w:rsid w:val="00DF48B1"/>
    <w:rsid w:val="00DF5197"/>
    <w:rsid w:val="00DF7039"/>
    <w:rsid w:val="00DF723A"/>
    <w:rsid w:val="00DF73D6"/>
    <w:rsid w:val="00DF76D3"/>
    <w:rsid w:val="00DF7C56"/>
    <w:rsid w:val="00E037B7"/>
    <w:rsid w:val="00E03BDA"/>
    <w:rsid w:val="00E06B44"/>
    <w:rsid w:val="00E11C7A"/>
    <w:rsid w:val="00E144C5"/>
    <w:rsid w:val="00E147F9"/>
    <w:rsid w:val="00E14B3D"/>
    <w:rsid w:val="00E164DD"/>
    <w:rsid w:val="00E175FB"/>
    <w:rsid w:val="00E236BB"/>
    <w:rsid w:val="00E31A68"/>
    <w:rsid w:val="00E34E5C"/>
    <w:rsid w:val="00E36B2B"/>
    <w:rsid w:val="00E37A6D"/>
    <w:rsid w:val="00E410A1"/>
    <w:rsid w:val="00E410F8"/>
    <w:rsid w:val="00E42129"/>
    <w:rsid w:val="00E43202"/>
    <w:rsid w:val="00E44C52"/>
    <w:rsid w:val="00E45679"/>
    <w:rsid w:val="00E46635"/>
    <w:rsid w:val="00E50816"/>
    <w:rsid w:val="00E55D89"/>
    <w:rsid w:val="00E605E7"/>
    <w:rsid w:val="00E61E5A"/>
    <w:rsid w:val="00E63FE6"/>
    <w:rsid w:val="00E65F9E"/>
    <w:rsid w:val="00E666FB"/>
    <w:rsid w:val="00E66DB5"/>
    <w:rsid w:val="00E71240"/>
    <w:rsid w:val="00E759C8"/>
    <w:rsid w:val="00E76829"/>
    <w:rsid w:val="00E76BE9"/>
    <w:rsid w:val="00E8543D"/>
    <w:rsid w:val="00E90117"/>
    <w:rsid w:val="00E913AF"/>
    <w:rsid w:val="00EA16FA"/>
    <w:rsid w:val="00EA1ECD"/>
    <w:rsid w:val="00EA2307"/>
    <w:rsid w:val="00EA5621"/>
    <w:rsid w:val="00EA562B"/>
    <w:rsid w:val="00EA64B2"/>
    <w:rsid w:val="00EA6EA8"/>
    <w:rsid w:val="00EB0113"/>
    <w:rsid w:val="00EB4712"/>
    <w:rsid w:val="00EB56E0"/>
    <w:rsid w:val="00EC0692"/>
    <w:rsid w:val="00EC11EB"/>
    <w:rsid w:val="00EC1976"/>
    <w:rsid w:val="00EC4D4E"/>
    <w:rsid w:val="00EC6028"/>
    <w:rsid w:val="00ED137D"/>
    <w:rsid w:val="00ED25BC"/>
    <w:rsid w:val="00ED345E"/>
    <w:rsid w:val="00ED45A4"/>
    <w:rsid w:val="00ED69E1"/>
    <w:rsid w:val="00ED6C08"/>
    <w:rsid w:val="00ED70EB"/>
    <w:rsid w:val="00EE0CD6"/>
    <w:rsid w:val="00EE13D4"/>
    <w:rsid w:val="00EE19D6"/>
    <w:rsid w:val="00EE378B"/>
    <w:rsid w:val="00EE6CE8"/>
    <w:rsid w:val="00EF3B5B"/>
    <w:rsid w:val="00EF49F5"/>
    <w:rsid w:val="00F0032E"/>
    <w:rsid w:val="00F0278A"/>
    <w:rsid w:val="00F0326A"/>
    <w:rsid w:val="00F03FDC"/>
    <w:rsid w:val="00F052AF"/>
    <w:rsid w:val="00F062C5"/>
    <w:rsid w:val="00F1195B"/>
    <w:rsid w:val="00F12399"/>
    <w:rsid w:val="00F175D3"/>
    <w:rsid w:val="00F2350A"/>
    <w:rsid w:val="00F25C71"/>
    <w:rsid w:val="00F25DE0"/>
    <w:rsid w:val="00F26A09"/>
    <w:rsid w:val="00F27FA5"/>
    <w:rsid w:val="00F34EB3"/>
    <w:rsid w:val="00F35177"/>
    <w:rsid w:val="00F36504"/>
    <w:rsid w:val="00F401FE"/>
    <w:rsid w:val="00F4199F"/>
    <w:rsid w:val="00F429EA"/>
    <w:rsid w:val="00F44039"/>
    <w:rsid w:val="00F44B4D"/>
    <w:rsid w:val="00F50099"/>
    <w:rsid w:val="00F50F6D"/>
    <w:rsid w:val="00F51894"/>
    <w:rsid w:val="00F54229"/>
    <w:rsid w:val="00F543AA"/>
    <w:rsid w:val="00F54B62"/>
    <w:rsid w:val="00F54F44"/>
    <w:rsid w:val="00F558CA"/>
    <w:rsid w:val="00F61308"/>
    <w:rsid w:val="00F62114"/>
    <w:rsid w:val="00F64B0E"/>
    <w:rsid w:val="00F65D45"/>
    <w:rsid w:val="00F70859"/>
    <w:rsid w:val="00F70F7F"/>
    <w:rsid w:val="00F715FE"/>
    <w:rsid w:val="00F73364"/>
    <w:rsid w:val="00F75779"/>
    <w:rsid w:val="00F81901"/>
    <w:rsid w:val="00F829AD"/>
    <w:rsid w:val="00F86019"/>
    <w:rsid w:val="00F959AA"/>
    <w:rsid w:val="00FA121C"/>
    <w:rsid w:val="00FA3246"/>
    <w:rsid w:val="00FA522D"/>
    <w:rsid w:val="00FA5D28"/>
    <w:rsid w:val="00FB0097"/>
    <w:rsid w:val="00FB2B37"/>
    <w:rsid w:val="00FB3321"/>
    <w:rsid w:val="00FB51CE"/>
    <w:rsid w:val="00FB5CCC"/>
    <w:rsid w:val="00FB79C6"/>
    <w:rsid w:val="00FC3262"/>
    <w:rsid w:val="00FC345B"/>
    <w:rsid w:val="00FC3C7E"/>
    <w:rsid w:val="00FC42BE"/>
    <w:rsid w:val="00FC4D36"/>
    <w:rsid w:val="00FC5F31"/>
    <w:rsid w:val="00FC5FD4"/>
    <w:rsid w:val="00FD10B4"/>
    <w:rsid w:val="00FD4DEA"/>
    <w:rsid w:val="00FD7EC2"/>
    <w:rsid w:val="00FE111E"/>
    <w:rsid w:val="00FE23EF"/>
    <w:rsid w:val="00FE4446"/>
    <w:rsid w:val="00FE5759"/>
    <w:rsid w:val="00FE766A"/>
    <w:rsid w:val="00FF016B"/>
    <w:rsid w:val="00FF3917"/>
    <w:rsid w:val="00FF67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8D70"/>
  <w15:docId w15:val="{504A2955-823A-4849-A13B-9F3559D01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3B5"/>
  </w:style>
  <w:style w:type="paragraph" w:styleId="Heading1">
    <w:name w:val="heading 1"/>
    <w:basedOn w:val="Normal"/>
    <w:next w:val="Normal"/>
    <w:link w:val="Heading1Char"/>
    <w:qFormat/>
    <w:rsid w:val="003F643F"/>
    <w:pPr>
      <w:keepNext/>
      <w:numPr>
        <w:numId w:val="6"/>
      </w:numPr>
      <w:spacing w:after="0" w:line="240" w:lineRule="auto"/>
      <w:outlineLvl w:val="0"/>
    </w:pPr>
    <w:rPr>
      <w:rFonts w:ascii="Cambria" w:eastAsia="Times New Roman" w:hAnsi="Cambria" w:cs="Arial"/>
      <w:b/>
      <w:bCs/>
      <w:caps/>
      <w:kern w:val="32"/>
      <w:sz w:val="56"/>
      <w:szCs w:val="32"/>
    </w:rPr>
  </w:style>
  <w:style w:type="paragraph" w:styleId="Heading2">
    <w:name w:val="heading 2"/>
    <w:basedOn w:val="Heading1"/>
    <w:next w:val="Normal"/>
    <w:link w:val="Heading2Char"/>
    <w:qFormat/>
    <w:rsid w:val="003F643F"/>
    <w:pPr>
      <w:numPr>
        <w:ilvl w:val="1"/>
      </w:numPr>
      <w:pBdr>
        <w:bottom w:val="dotted" w:sz="18" w:space="1" w:color="17365D"/>
      </w:pBdr>
      <w:tabs>
        <w:tab w:val="left" w:pos="1134"/>
      </w:tabs>
      <w:spacing w:before="360" w:after="120"/>
      <w:outlineLvl w:val="1"/>
    </w:pPr>
    <w:rPr>
      <w:iCs/>
      <w:caps w:val="0"/>
      <w:sz w:val="44"/>
      <w:szCs w:val="28"/>
    </w:rPr>
  </w:style>
  <w:style w:type="paragraph" w:styleId="Heading3">
    <w:name w:val="heading 3"/>
    <w:basedOn w:val="Heading2"/>
    <w:next w:val="Normal"/>
    <w:link w:val="Heading3Char"/>
    <w:qFormat/>
    <w:rsid w:val="003F643F"/>
    <w:pPr>
      <w:numPr>
        <w:ilvl w:val="2"/>
      </w:numPr>
      <w:pBdr>
        <w:bottom w:val="none" w:sz="0" w:space="0" w:color="auto"/>
      </w:pBdr>
      <w:spacing w:before="240" w:after="0"/>
      <w:outlineLvl w:val="2"/>
    </w:pPr>
    <w:rPr>
      <w:rFonts w:cs="Tahoma"/>
      <w:iCs w:val="0"/>
      <w:smallCaps/>
      <w:sz w:val="32"/>
      <w:szCs w:val="20"/>
    </w:rPr>
  </w:style>
  <w:style w:type="paragraph" w:styleId="Heading4">
    <w:name w:val="heading 4"/>
    <w:basedOn w:val="Heading3"/>
    <w:next w:val="Normal"/>
    <w:link w:val="Heading4Char"/>
    <w:qFormat/>
    <w:rsid w:val="003F643F"/>
    <w:pPr>
      <w:numPr>
        <w:ilvl w:val="3"/>
      </w:numPr>
      <w:spacing w:before="120"/>
      <w:outlineLvl w:val="3"/>
    </w:pPr>
    <w:rPr>
      <w:smallCaps w:val="0"/>
      <w:sz w:val="24"/>
      <w:szCs w:val="18"/>
    </w:rPr>
  </w:style>
  <w:style w:type="paragraph" w:styleId="Heading5">
    <w:name w:val="heading 5"/>
    <w:basedOn w:val="Normal"/>
    <w:next w:val="Normal"/>
    <w:link w:val="Heading5Char"/>
    <w:unhideWhenUsed/>
    <w:qFormat/>
    <w:rsid w:val="003F643F"/>
    <w:pPr>
      <w:numPr>
        <w:ilvl w:val="4"/>
        <w:numId w:val="6"/>
      </w:numPr>
      <w:spacing w:before="240" w:after="60" w:line="240" w:lineRule="auto"/>
      <w:jc w:val="both"/>
      <w:outlineLvl w:val="4"/>
    </w:pPr>
    <w:rPr>
      <w:rFonts w:ascii="Calibri" w:eastAsia="Times New Roman" w:hAnsi="Calibri" w:cs="Arial"/>
      <w:b/>
      <w:bCs/>
      <w:i/>
      <w:iCs/>
      <w:sz w:val="26"/>
      <w:szCs w:val="26"/>
    </w:rPr>
  </w:style>
  <w:style w:type="paragraph" w:styleId="Heading6">
    <w:name w:val="heading 6"/>
    <w:basedOn w:val="Normal"/>
    <w:next w:val="Normal"/>
    <w:link w:val="Heading6Char"/>
    <w:qFormat/>
    <w:rsid w:val="003F643F"/>
    <w:pPr>
      <w:numPr>
        <w:ilvl w:val="5"/>
        <w:numId w:val="6"/>
      </w:numPr>
      <w:spacing w:before="240" w:after="60" w:line="240" w:lineRule="auto"/>
      <w:jc w:val="both"/>
      <w:outlineLvl w:val="5"/>
    </w:pPr>
    <w:rPr>
      <w:rFonts w:ascii="Calibri" w:eastAsia="Times New Roman" w:hAnsi="Calibri" w:cs="Tahoma"/>
      <w:b/>
      <w:bCs/>
    </w:rPr>
  </w:style>
  <w:style w:type="paragraph" w:styleId="Heading7">
    <w:name w:val="heading 7"/>
    <w:basedOn w:val="Normal"/>
    <w:next w:val="Normal"/>
    <w:link w:val="Heading7Char"/>
    <w:semiHidden/>
    <w:unhideWhenUsed/>
    <w:qFormat/>
    <w:rsid w:val="003F643F"/>
    <w:pPr>
      <w:numPr>
        <w:ilvl w:val="6"/>
        <w:numId w:val="6"/>
      </w:numPr>
      <w:spacing w:before="240" w:after="60" w:line="240" w:lineRule="auto"/>
      <w:jc w:val="both"/>
      <w:outlineLvl w:val="6"/>
    </w:pPr>
    <w:rPr>
      <w:rFonts w:ascii="Calibri" w:eastAsia="Times New Roman" w:hAnsi="Calibri" w:cs="Arial"/>
      <w:sz w:val="24"/>
      <w:szCs w:val="24"/>
    </w:rPr>
  </w:style>
  <w:style w:type="paragraph" w:styleId="Heading8">
    <w:name w:val="heading 8"/>
    <w:basedOn w:val="Normal"/>
    <w:next w:val="Normal"/>
    <w:link w:val="Heading8Char"/>
    <w:qFormat/>
    <w:rsid w:val="003F643F"/>
    <w:pPr>
      <w:numPr>
        <w:ilvl w:val="7"/>
        <w:numId w:val="6"/>
      </w:numPr>
      <w:spacing w:before="240" w:after="60" w:line="240" w:lineRule="auto"/>
      <w:jc w:val="both"/>
      <w:outlineLvl w:val="7"/>
    </w:pPr>
    <w:rPr>
      <w:rFonts w:ascii="Calibri" w:eastAsia="Times New Roman" w:hAnsi="Calibri" w:cs="Tahoma"/>
      <w:iCs/>
      <w:szCs w:val="16"/>
      <w:u w:val="single"/>
    </w:rPr>
  </w:style>
  <w:style w:type="paragraph" w:styleId="Heading9">
    <w:name w:val="heading 9"/>
    <w:basedOn w:val="Normal"/>
    <w:next w:val="Normal"/>
    <w:link w:val="Heading9Char"/>
    <w:qFormat/>
    <w:rsid w:val="003F643F"/>
    <w:pPr>
      <w:numPr>
        <w:ilvl w:val="8"/>
        <w:numId w:val="6"/>
      </w:numPr>
      <w:spacing w:before="240" w:after="60" w:line="240" w:lineRule="auto"/>
      <w:jc w:val="both"/>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643F"/>
    <w:rPr>
      <w:rFonts w:ascii="Cambria" w:eastAsia="Times New Roman" w:hAnsi="Cambria" w:cs="Arial"/>
      <w:b/>
      <w:bCs/>
      <w:caps/>
      <w:kern w:val="32"/>
      <w:sz w:val="56"/>
      <w:szCs w:val="32"/>
    </w:rPr>
  </w:style>
  <w:style w:type="character" w:customStyle="1" w:styleId="Heading2Char">
    <w:name w:val="Heading 2 Char"/>
    <w:basedOn w:val="DefaultParagraphFont"/>
    <w:link w:val="Heading2"/>
    <w:rsid w:val="003F643F"/>
    <w:rPr>
      <w:rFonts w:ascii="Cambria" w:eastAsia="Times New Roman" w:hAnsi="Cambria" w:cs="Arial"/>
      <w:b/>
      <w:bCs/>
      <w:iCs/>
      <w:kern w:val="32"/>
      <w:sz w:val="44"/>
      <w:szCs w:val="28"/>
    </w:rPr>
  </w:style>
  <w:style w:type="character" w:customStyle="1" w:styleId="Heading3Char">
    <w:name w:val="Heading 3 Char"/>
    <w:basedOn w:val="DefaultParagraphFont"/>
    <w:link w:val="Heading3"/>
    <w:rsid w:val="003F643F"/>
    <w:rPr>
      <w:rFonts w:ascii="Cambria" w:eastAsia="Times New Roman" w:hAnsi="Cambria" w:cs="Tahoma"/>
      <w:b/>
      <w:bCs/>
      <w:smallCaps/>
      <w:kern w:val="32"/>
      <w:sz w:val="32"/>
      <w:szCs w:val="20"/>
    </w:rPr>
  </w:style>
  <w:style w:type="character" w:customStyle="1" w:styleId="Heading4Char">
    <w:name w:val="Heading 4 Char"/>
    <w:basedOn w:val="DefaultParagraphFont"/>
    <w:link w:val="Heading4"/>
    <w:rsid w:val="003F643F"/>
    <w:rPr>
      <w:rFonts w:ascii="Cambria" w:eastAsia="Times New Roman" w:hAnsi="Cambria" w:cs="Tahoma"/>
      <w:b/>
      <w:bCs/>
      <w:kern w:val="32"/>
      <w:sz w:val="24"/>
      <w:szCs w:val="18"/>
    </w:rPr>
  </w:style>
  <w:style w:type="character" w:customStyle="1" w:styleId="Heading5Char">
    <w:name w:val="Heading 5 Char"/>
    <w:basedOn w:val="DefaultParagraphFont"/>
    <w:link w:val="Heading5"/>
    <w:rsid w:val="003F643F"/>
    <w:rPr>
      <w:rFonts w:ascii="Calibri" w:eastAsia="Times New Roman" w:hAnsi="Calibri" w:cs="Arial"/>
      <w:b/>
      <w:bCs/>
      <w:i/>
      <w:iCs/>
      <w:sz w:val="26"/>
      <w:szCs w:val="26"/>
    </w:rPr>
  </w:style>
  <w:style w:type="character" w:customStyle="1" w:styleId="Heading6Char">
    <w:name w:val="Heading 6 Char"/>
    <w:basedOn w:val="DefaultParagraphFont"/>
    <w:link w:val="Heading6"/>
    <w:rsid w:val="003F643F"/>
    <w:rPr>
      <w:rFonts w:ascii="Calibri" w:eastAsia="Times New Roman" w:hAnsi="Calibri" w:cs="Tahoma"/>
      <w:b/>
      <w:bCs/>
    </w:rPr>
  </w:style>
  <w:style w:type="character" w:customStyle="1" w:styleId="Heading7Char">
    <w:name w:val="Heading 7 Char"/>
    <w:basedOn w:val="DefaultParagraphFont"/>
    <w:link w:val="Heading7"/>
    <w:semiHidden/>
    <w:rsid w:val="003F643F"/>
    <w:rPr>
      <w:rFonts w:ascii="Calibri" w:eastAsia="Times New Roman" w:hAnsi="Calibri" w:cs="Arial"/>
      <w:sz w:val="24"/>
      <w:szCs w:val="24"/>
    </w:rPr>
  </w:style>
  <w:style w:type="character" w:customStyle="1" w:styleId="Heading8Char">
    <w:name w:val="Heading 8 Char"/>
    <w:basedOn w:val="DefaultParagraphFont"/>
    <w:link w:val="Heading8"/>
    <w:rsid w:val="003F643F"/>
    <w:rPr>
      <w:rFonts w:ascii="Calibri" w:eastAsia="Times New Roman" w:hAnsi="Calibri" w:cs="Tahoma"/>
      <w:iCs/>
      <w:szCs w:val="16"/>
      <w:u w:val="single"/>
    </w:rPr>
  </w:style>
  <w:style w:type="character" w:customStyle="1" w:styleId="Heading9Char">
    <w:name w:val="Heading 9 Char"/>
    <w:basedOn w:val="DefaultParagraphFont"/>
    <w:link w:val="Heading9"/>
    <w:rsid w:val="003F643F"/>
    <w:rPr>
      <w:rFonts w:ascii="Arial" w:eastAsia="Times New Roman" w:hAnsi="Arial" w:cs="Arial"/>
    </w:rPr>
  </w:style>
  <w:style w:type="table" w:styleId="TableGrid">
    <w:name w:val="Table Grid"/>
    <w:basedOn w:val="TableNormal"/>
    <w:uiPriority w:val="39"/>
    <w:rsid w:val="003F6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43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link w:val="ListParagraphChar"/>
    <w:uiPriority w:val="34"/>
    <w:qFormat/>
    <w:rsid w:val="003A0B95"/>
    <w:pPr>
      <w:ind w:left="720"/>
      <w:contextualSpacing/>
    </w:pPr>
  </w:style>
  <w:style w:type="character" w:styleId="Hyperlink">
    <w:name w:val="Hyperlink"/>
    <w:basedOn w:val="DefaultParagraphFont"/>
    <w:uiPriority w:val="99"/>
    <w:unhideWhenUsed/>
    <w:rsid w:val="00116110"/>
    <w:rPr>
      <w:color w:val="0000FF"/>
      <w:u w:val="single"/>
    </w:rPr>
  </w:style>
  <w:style w:type="character" w:styleId="FollowedHyperlink">
    <w:name w:val="FollowedHyperlink"/>
    <w:basedOn w:val="DefaultParagraphFont"/>
    <w:uiPriority w:val="99"/>
    <w:semiHidden/>
    <w:unhideWhenUsed/>
    <w:rsid w:val="00116110"/>
    <w:rPr>
      <w:color w:val="800080"/>
      <w:u w:val="single"/>
    </w:rPr>
  </w:style>
  <w:style w:type="paragraph" w:customStyle="1" w:styleId="xl63">
    <w:name w:val="xl63"/>
    <w:basedOn w:val="Normal"/>
    <w:rsid w:val="001161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116110"/>
    <w:pP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table" w:customStyle="1" w:styleId="GridTable5Dark-Accent11">
    <w:name w:val="Grid Table 5 Dark - Accent 11"/>
    <w:basedOn w:val="TableNormal"/>
    <w:uiPriority w:val="50"/>
    <w:rsid w:val="001161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BalloonText">
    <w:name w:val="Balloon Text"/>
    <w:basedOn w:val="Normal"/>
    <w:link w:val="BalloonTextChar"/>
    <w:uiPriority w:val="99"/>
    <w:semiHidden/>
    <w:unhideWhenUsed/>
    <w:rsid w:val="009214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4EA"/>
    <w:rPr>
      <w:rFonts w:ascii="Tahoma" w:hAnsi="Tahoma" w:cs="Tahoma"/>
      <w:sz w:val="16"/>
      <w:szCs w:val="16"/>
    </w:rPr>
  </w:style>
  <w:style w:type="paragraph" w:styleId="Header">
    <w:name w:val="header"/>
    <w:basedOn w:val="Normal"/>
    <w:link w:val="HeaderChar"/>
    <w:uiPriority w:val="99"/>
    <w:unhideWhenUsed/>
    <w:rsid w:val="004107B0"/>
    <w:pPr>
      <w:tabs>
        <w:tab w:val="center" w:pos="4320"/>
        <w:tab w:val="right" w:pos="8640"/>
      </w:tabs>
      <w:spacing w:after="0" w:line="240" w:lineRule="auto"/>
    </w:pPr>
  </w:style>
  <w:style w:type="character" w:customStyle="1" w:styleId="HeaderChar">
    <w:name w:val="Header Char"/>
    <w:basedOn w:val="DefaultParagraphFont"/>
    <w:link w:val="Header"/>
    <w:uiPriority w:val="99"/>
    <w:rsid w:val="004107B0"/>
  </w:style>
  <w:style w:type="paragraph" w:styleId="Footer">
    <w:name w:val="footer"/>
    <w:basedOn w:val="Normal"/>
    <w:link w:val="FooterChar"/>
    <w:uiPriority w:val="99"/>
    <w:unhideWhenUsed/>
    <w:rsid w:val="004107B0"/>
    <w:pPr>
      <w:tabs>
        <w:tab w:val="center" w:pos="4320"/>
        <w:tab w:val="right" w:pos="8640"/>
      </w:tabs>
      <w:spacing w:after="0" w:line="240" w:lineRule="auto"/>
    </w:pPr>
  </w:style>
  <w:style w:type="character" w:customStyle="1" w:styleId="FooterChar">
    <w:name w:val="Footer Char"/>
    <w:basedOn w:val="DefaultParagraphFont"/>
    <w:link w:val="Footer"/>
    <w:uiPriority w:val="99"/>
    <w:rsid w:val="004107B0"/>
  </w:style>
  <w:style w:type="table" w:customStyle="1" w:styleId="TableGrid0">
    <w:name w:val="TableGrid"/>
    <w:rsid w:val="004B6CE6"/>
    <w:pPr>
      <w:spacing w:after="0" w:line="240" w:lineRule="auto"/>
    </w:pPr>
    <w:rPr>
      <w:rFonts w:eastAsia="Times New Roman"/>
    </w:rPr>
    <w:tblPr>
      <w:tblCellMar>
        <w:top w:w="0" w:type="dxa"/>
        <w:left w:w="0" w:type="dxa"/>
        <w:bottom w:w="0" w:type="dxa"/>
        <w:right w:w="0" w:type="dxa"/>
      </w:tblCellMar>
    </w:tblPr>
  </w:style>
  <w:style w:type="character" w:customStyle="1" w:styleId="ListParagraphChar">
    <w:name w:val="List Paragraph Char"/>
    <w:basedOn w:val="DefaultParagraphFont"/>
    <w:link w:val="ListParagraph"/>
    <w:uiPriority w:val="34"/>
    <w:rsid w:val="000705FC"/>
  </w:style>
  <w:style w:type="character" w:customStyle="1" w:styleId="highlight">
    <w:name w:val="highlight"/>
    <w:basedOn w:val="DefaultParagraphFont"/>
    <w:rsid w:val="007C5601"/>
  </w:style>
  <w:style w:type="character" w:styleId="Strong">
    <w:name w:val="Strong"/>
    <w:basedOn w:val="DefaultParagraphFont"/>
    <w:uiPriority w:val="22"/>
    <w:qFormat/>
    <w:rsid w:val="00045E3B"/>
    <w:rPr>
      <w:b/>
      <w:bCs/>
    </w:rPr>
  </w:style>
  <w:style w:type="paragraph" w:customStyle="1" w:styleId="Style1">
    <w:name w:val="Style1"/>
    <w:basedOn w:val="Heading3"/>
    <w:link w:val="Style1Char"/>
    <w:qFormat/>
    <w:rsid w:val="00AE79F4"/>
    <w:pPr>
      <w:numPr>
        <w:ilvl w:val="0"/>
        <w:numId w:val="0"/>
      </w:numPr>
      <w:ind w:left="945"/>
    </w:pPr>
  </w:style>
  <w:style w:type="character" w:customStyle="1" w:styleId="Style1Char">
    <w:name w:val="Style1 Char"/>
    <w:basedOn w:val="Heading3Char"/>
    <w:link w:val="Style1"/>
    <w:rsid w:val="00AE79F4"/>
    <w:rPr>
      <w:rFonts w:ascii="Cambria" w:eastAsia="Times New Roman" w:hAnsi="Cambria" w:cs="Tahoma"/>
      <w:b/>
      <w:bCs/>
      <w:smallCaps/>
      <w:kern w:val="32"/>
      <w:sz w:val="32"/>
      <w:szCs w:val="20"/>
    </w:rPr>
  </w:style>
  <w:style w:type="paragraph" w:styleId="Revision">
    <w:name w:val="Revision"/>
    <w:hidden/>
    <w:uiPriority w:val="99"/>
    <w:semiHidden/>
    <w:rsid w:val="00FB5CCC"/>
    <w:pPr>
      <w:spacing w:after="0" w:line="240" w:lineRule="auto"/>
    </w:pPr>
  </w:style>
  <w:style w:type="paragraph" w:styleId="NormalWeb">
    <w:name w:val="Normal (Web)"/>
    <w:basedOn w:val="Normal"/>
    <w:uiPriority w:val="99"/>
    <w:semiHidden/>
    <w:unhideWhenUsed/>
    <w:rsid w:val="007D19DA"/>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9023AC"/>
    <w:pPr>
      <w:autoSpaceDE w:val="0"/>
      <w:autoSpaceDN w:val="0"/>
      <w:adjustRightInd w:val="0"/>
      <w:spacing w:after="0" w:line="240" w:lineRule="auto"/>
      <w:ind w:left="433" w:hanging="338"/>
    </w:pPr>
    <w:rPr>
      <w:rFonts w:ascii="Calibri" w:hAnsi="Calibri" w:cs="Calibri"/>
      <w:sz w:val="20"/>
      <w:szCs w:val="20"/>
      <w14:ligatures w14:val="standardContextual"/>
    </w:rPr>
  </w:style>
  <w:style w:type="character" w:customStyle="1" w:styleId="BodyTextChar">
    <w:name w:val="Body Text Char"/>
    <w:basedOn w:val="DefaultParagraphFont"/>
    <w:link w:val="BodyText"/>
    <w:uiPriority w:val="1"/>
    <w:rsid w:val="009023AC"/>
    <w:rPr>
      <w:rFonts w:ascii="Calibri" w:hAnsi="Calibri" w:cs="Calibri"/>
      <w:sz w:val="20"/>
      <w:szCs w:val="20"/>
      <w14:ligatures w14:val="standardContextual"/>
    </w:rPr>
  </w:style>
  <w:style w:type="table" w:styleId="GridTable4-Accent1">
    <w:name w:val="Grid Table 4 Accent 1"/>
    <w:basedOn w:val="TableNormal"/>
    <w:uiPriority w:val="49"/>
    <w:rsid w:val="005C73B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
    <w:name w:val="Table Grid1"/>
    <w:basedOn w:val="TableNormal"/>
    <w:next w:val="TableGrid"/>
    <w:uiPriority w:val="39"/>
    <w:rsid w:val="00276BB8"/>
    <w:pPr>
      <w:spacing w:after="0" w:line="240" w:lineRule="auto"/>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38115F"/>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UnresolvedMention">
    <w:name w:val="Unresolved Mention"/>
    <w:basedOn w:val="DefaultParagraphFont"/>
    <w:uiPriority w:val="99"/>
    <w:semiHidden/>
    <w:unhideWhenUsed/>
    <w:rsid w:val="001B6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0691">
      <w:bodyDiv w:val="1"/>
      <w:marLeft w:val="0"/>
      <w:marRight w:val="0"/>
      <w:marTop w:val="0"/>
      <w:marBottom w:val="0"/>
      <w:divBdr>
        <w:top w:val="none" w:sz="0" w:space="0" w:color="auto"/>
        <w:left w:val="none" w:sz="0" w:space="0" w:color="auto"/>
        <w:bottom w:val="none" w:sz="0" w:space="0" w:color="auto"/>
        <w:right w:val="none" w:sz="0" w:space="0" w:color="auto"/>
      </w:divBdr>
    </w:div>
    <w:div w:id="39983791">
      <w:bodyDiv w:val="1"/>
      <w:marLeft w:val="0"/>
      <w:marRight w:val="0"/>
      <w:marTop w:val="0"/>
      <w:marBottom w:val="0"/>
      <w:divBdr>
        <w:top w:val="none" w:sz="0" w:space="0" w:color="auto"/>
        <w:left w:val="none" w:sz="0" w:space="0" w:color="auto"/>
        <w:bottom w:val="none" w:sz="0" w:space="0" w:color="auto"/>
        <w:right w:val="none" w:sz="0" w:space="0" w:color="auto"/>
      </w:divBdr>
    </w:div>
    <w:div w:id="84037489">
      <w:bodyDiv w:val="1"/>
      <w:marLeft w:val="0"/>
      <w:marRight w:val="0"/>
      <w:marTop w:val="0"/>
      <w:marBottom w:val="0"/>
      <w:divBdr>
        <w:top w:val="none" w:sz="0" w:space="0" w:color="auto"/>
        <w:left w:val="none" w:sz="0" w:space="0" w:color="auto"/>
        <w:bottom w:val="none" w:sz="0" w:space="0" w:color="auto"/>
        <w:right w:val="none" w:sz="0" w:space="0" w:color="auto"/>
      </w:divBdr>
    </w:div>
    <w:div w:id="84352952">
      <w:bodyDiv w:val="1"/>
      <w:marLeft w:val="0"/>
      <w:marRight w:val="0"/>
      <w:marTop w:val="0"/>
      <w:marBottom w:val="0"/>
      <w:divBdr>
        <w:top w:val="none" w:sz="0" w:space="0" w:color="auto"/>
        <w:left w:val="none" w:sz="0" w:space="0" w:color="auto"/>
        <w:bottom w:val="none" w:sz="0" w:space="0" w:color="auto"/>
        <w:right w:val="none" w:sz="0" w:space="0" w:color="auto"/>
      </w:divBdr>
    </w:div>
    <w:div w:id="160044400">
      <w:bodyDiv w:val="1"/>
      <w:marLeft w:val="0"/>
      <w:marRight w:val="0"/>
      <w:marTop w:val="0"/>
      <w:marBottom w:val="0"/>
      <w:divBdr>
        <w:top w:val="none" w:sz="0" w:space="0" w:color="auto"/>
        <w:left w:val="none" w:sz="0" w:space="0" w:color="auto"/>
        <w:bottom w:val="none" w:sz="0" w:space="0" w:color="auto"/>
        <w:right w:val="none" w:sz="0" w:space="0" w:color="auto"/>
      </w:divBdr>
    </w:div>
    <w:div w:id="161170278">
      <w:bodyDiv w:val="1"/>
      <w:marLeft w:val="0"/>
      <w:marRight w:val="0"/>
      <w:marTop w:val="0"/>
      <w:marBottom w:val="0"/>
      <w:divBdr>
        <w:top w:val="none" w:sz="0" w:space="0" w:color="auto"/>
        <w:left w:val="none" w:sz="0" w:space="0" w:color="auto"/>
        <w:bottom w:val="none" w:sz="0" w:space="0" w:color="auto"/>
        <w:right w:val="none" w:sz="0" w:space="0" w:color="auto"/>
      </w:divBdr>
    </w:div>
    <w:div w:id="184758379">
      <w:bodyDiv w:val="1"/>
      <w:marLeft w:val="0"/>
      <w:marRight w:val="0"/>
      <w:marTop w:val="0"/>
      <w:marBottom w:val="0"/>
      <w:divBdr>
        <w:top w:val="none" w:sz="0" w:space="0" w:color="auto"/>
        <w:left w:val="none" w:sz="0" w:space="0" w:color="auto"/>
        <w:bottom w:val="none" w:sz="0" w:space="0" w:color="auto"/>
        <w:right w:val="none" w:sz="0" w:space="0" w:color="auto"/>
      </w:divBdr>
    </w:div>
    <w:div w:id="241762990">
      <w:bodyDiv w:val="1"/>
      <w:marLeft w:val="0"/>
      <w:marRight w:val="0"/>
      <w:marTop w:val="0"/>
      <w:marBottom w:val="0"/>
      <w:divBdr>
        <w:top w:val="none" w:sz="0" w:space="0" w:color="auto"/>
        <w:left w:val="none" w:sz="0" w:space="0" w:color="auto"/>
        <w:bottom w:val="none" w:sz="0" w:space="0" w:color="auto"/>
        <w:right w:val="none" w:sz="0" w:space="0" w:color="auto"/>
      </w:divBdr>
    </w:div>
    <w:div w:id="268128785">
      <w:bodyDiv w:val="1"/>
      <w:marLeft w:val="0"/>
      <w:marRight w:val="0"/>
      <w:marTop w:val="0"/>
      <w:marBottom w:val="0"/>
      <w:divBdr>
        <w:top w:val="none" w:sz="0" w:space="0" w:color="auto"/>
        <w:left w:val="none" w:sz="0" w:space="0" w:color="auto"/>
        <w:bottom w:val="none" w:sz="0" w:space="0" w:color="auto"/>
        <w:right w:val="none" w:sz="0" w:space="0" w:color="auto"/>
      </w:divBdr>
    </w:div>
    <w:div w:id="270016732">
      <w:bodyDiv w:val="1"/>
      <w:marLeft w:val="0"/>
      <w:marRight w:val="0"/>
      <w:marTop w:val="0"/>
      <w:marBottom w:val="0"/>
      <w:divBdr>
        <w:top w:val="none" w:sz="0" w:space="0" w:color="auto"/>
        <w:left w:val="none" w:sz="0" w:space="0" w:color="auto"/>
        <w:bottom w:val="none" w:sz="0" w:space="0" w:color="auto"/>
        <w:right w:val="none" w:sz="0" w:space="0" w:color="auto"/>
      </w:divBdr>
    </w:div>
    <w:div w:id="270479792">
      <w:bodyDiv w:val="1"/>
      <w:marLeft w:val="0"/>
      <w:marRight w:val="0"/>
      <w:marTop w:val="0"/>
      <w:marBottom w:val="0"/>
      <w:divBdr>
        <w:top w:val="none" w:sz="0" w:space="0" w:color="auto"/>
        <w:left w:val="none" w:sz="0" w:space="0" w:color="auto"/>
        <w:bottom w:val="none" w:sz="0" w:space="0" w:color="auto"/>
        <w:right w:val="none" w:sz="0" w:space="0" w:color="auto"/>
      </w:divBdr>
    </w:div>
    <w:div w:id="298606525">
      <w:bodyDiv w:val="1"/>
      <w:marLeft w:val="0"/>
      <w:marRight w:val="0"/>
      <w:marTop w:val="0"/>
      <w:marBottom w:val="0"/>
      <w:divBdr>
        <w:top w:val="none" w:sz="0" w:space="0" w:color="auto"/>
        <w:left w:val="none" w:sz="0" w:space="0" w:color="auto"/>
        <w:bottom w:val="none" w:sz="0" w:space="0" w:color="auto"/>
        <w:right w:val="none" w:sz="0" w:space="0" w:color="auto"/>
      </w:divBdr>
    </w:div>
    <w:div w:id="316230896">
      <w:bodyDiv w:val="1"/>
      <w:marLeft w:val="0"/>
      <w:marRight w:val="0"/>
      <w:marTop w:val="0"/>
      <w:marBottom w:val="0"/>
      <w:divBdr>
        <w:top w:val="none" w:sz="0" w:space="0" w:color="auto"/>
        <w:left w:val="none" w:sz="0" w:space="0" w:color="auto"/>
        <w:bottom w:val="none" w:sz="0" w:space="0" w:color="auto"/>
        <w:right w:val="none" w:sz="0" w:space="0" w:color="auto"/>
      </w:divBdr>
    </w:div>
    <w:div w:id="320736445">
      <w:bodyDiv w:val="1"/>
      <w:marLeft w:val="0"/>
      <w:marRight w:val="0"/>
      <w:marTop w:val="0"/>
      <w:marBottom w:val="0"/>
      <w:divBdr>
        <w:top w:val="none" w:sz="0" w:space="0" w:color="auto"/>
        <w:left w:val="none" w:sz="0" w:space="0" w:color="auto"/>
        <w:bottom w:val="none" w:sz="0" w:space="0" w:color="auto"/>
        <w:right w:val="none" w:sz="0" w:space="0" w:color="auto"/>
      </w:divBdr>
    </w:div>
    <w:div w:id="337313908">
      <w:bodyDiv w:val="1"/>
      <w:marLeft w:val="0"/>
      <w:marRight w:val="0"/>
      <w:marTop w:val="0"/>
      <w:marBottom w:val="0"/>
      <w:divBdr>
        <w:top w:val="none" w:sz="0" w:space="0" w:color="auto"/>
        <w:left w:val="none" w:sz="0" w:space="0" w:color="auto"/>
        <w:bottom w:val="none" w:sz="0" w:space="0" w:color="auto"/>
        <w:right w:val="none" w:sz="0" w:space="0" w:color="auto"/>
      </w:divBdr>
    </w:div>
    <w:div w:id="393740715">
      <w:bodyDiv w:val="1"/>
      <w:marLeft w:val="0"/>
      <w:marRight w:val="0"/>
      <w:marTop w:val="0"/>
      <w:marBottom w:val="0"/>
      <w:divBdr>
        <w:top w:val="none" w:sz="0" w:space="0" w:color="auto"/>
        <w:left w:val="none" w:sz="0" w:space="0" w:color="auto"/>
        <w:bottom w:val="none" w:sz="0" w:space="0" w:color="auto"/>
        <w:right w:val="none" w:sz="0" w:space="0" w:color="auto"/>
      </w:divBdr>
    </w:div>
    <w:div w:id="454956879">
      <w:bodyDiv w:val="1"/>
      <w:marLeft w:val="0"/>
      <w:marRight w:val="0"/>
      <w:marTop w:val="0"/>
      <w:marBottom w:val="0"/>
      <w:divBdr>
        <w:top w:val="none" w:sz="0" w:space="0" w:color="auto"/>
        <w:left w:val="none" w:sz="0" w:space="0" w:color="auto"/>
        <w:bottom w:val="none" w:sz="0" w:space="0" w:color="auto"/>
        <w:right w:val="none" w:sz="0" w:space="0" w:color="auto"/>
      </w:divBdr>
    </w:div>
    <w:div w:id="518203677">
      <w:bodyDiv w:val="1"/>
      <w:marLeft w:val="0"/>
      <w:marRight w:val="0"/>
      <w:marTop w:val="0"/>
      <w:marBottom w:val="0"/>
      <w:divBdr>
        <w:top w:val="none" w:sz="0" w:space="0" w:color="auto"/>
        <w:left w:val="none" w:sz="0" w:space="0" w:color="auto"/>
        <w:bottom w:val="none" w:sz="0" w:space="0" w:color="auto"/>
        <w:right w:val="none" w:sz="0" w:space="0" w:color="auto"/>
      </w:divBdr>
    </w:div>
    <w:div w:id="531848248">
      <w:bodyDiv w:val="1"/>
      <w:marLeft w:val="0"/>
      <w:marRight w:val="0"/>
      <w:marTop w:val="0"/>
      <w:marBottom w:val="0"/>
      <w:divBdr>
        <w:top w:val="none" w:sz="0" w:space="0" w:color="auto"/>
        <w:left w:val="none" w:sz="0" w:space="0" w:color="auto"/>
        <w:bottom w:val="none" w:sz="0" w:space="0" w:color="auto"/>
        <w:right w:val="none" w:sz="0" w:space="0" w:color="auto"/>
      </w:divBdr>
    </w:div>
    <w:div w:id="539124055">
      <w:bodyDiv w:val="1"/>
      <w:marLeft w:val="0"/>
      <w:marRight w:val="0"/>
      <w:marTop w:val="0"/>
      <w:marBottom w:val="0"/>
      <w:divBdr>
        <w:top w:val="none" w:sz="0" w:space="0" w:color="auto"/>
        <w:left w:val="none" w:sz="0" w:space="0" w:color="auto"/>
        <w:bottom w:val="none" w:sz="0" w:space="0" w:color="auto"/>
        <w:right w:val="none" w:sz="0" w:space="0" w:color="auto"/>
      </w:divBdr>
    </w:div>
    <w:div w:id="548538207">
      <w:bodyDiv w:val="1"/>
      <w:marLeft w:val="0"/>
      <w:marRight w:val="0"/>
      <w:marTop w:val="0"/>
      <w:marBottom w:val="0"/>
      <w:divBdr>
        <w:top w:val="none" w:sz="0" w:space="0" w:color="auto"/>
        <w:left w:val="none" w:sz="0" w:space="0" w:color="auto"/>
        <w:bottom w:val="none" w:sz="0" w:space="0" w:color="auto"/>
        <w:right w:val="none" w:sz="0" w:space="0" w:color="auto"/>
      </w:divBdr>
    </w:div>
    <w:div w:id="623386980">
      <w:bodyDiv w:val="1"/>
      <w:marLeft w:val="0"/>
      <w:marRight w:val="0"/>
      <w:marTop w:val="0"/>
      <w:marBottom w:val="0"/>
      <w:divBdr>
        <w:top w:val="none" w:sz="0" w:space="0" w:color="auto"/>
        <w:left w:val="none" w:sz="0" w:space="0" w:color="auto"/>
        <w:bottom w:val="none" w:sz="0" w:space="0" w:color="auto"/>
        <w:right w:val="none" w:sz="0" w:space="0" w:color="auto"/>
      </w:divBdr>
    </w:div>
    <w:div w:id="643586432">
      <w:bodyDiv w:val="1"/>
      <w:marLeft w:val="0"/>
      <w:marRight w:val="0"/>
      <w:marTop w:val="0"/>
      <w:marBottom w:val="0"/>
      <w:divBdr>
        <w:top w:val="none" w:sz="0" w:space="0" w:color="auto"/>
        <w:left w:val="none" w:sz="0" w:space="0" w:color="auto"/>
        <w:bottom w:val="none" w:sz="0" w:space="0" w:color="auto"/>
        <w:right w:val="none" w:sz="0" w:space="0" w:color="auto"/>
      </w:divBdr>
    </w:div>
    <w:div w:id="664823354">
      <w:bodyDiv w:val="1"/>
      <w:marLeft w:val="0"/>
      <w:marRight w:val="0"/>
      <w:marTop w:val="0"/>
      <w:marBottom w:val="0"/>
      <w:divBdr>
        <w:top w:val="none" w:sz="0" w:space="0" w:color="auto"/>
        <w:left w:val="none" w:sz="0" w:space="0" w:color="auto"/>
        <w:bottom w:val="none" w:sz="0" w:space="0" w:color="auto"/>
        <w:right w:val="none" w:sz="0" w:space="0" w:color="auto"/>
      </w:divBdr>
    </w:div>
    <w:div w:id="727341085">
      <w:bodyDiv w:val="1"/>
      <w:marLeft w:val="0"/>
      <w:marRight w:val="0"/>
      <w:marTop w:val="0"/>
      <w:marBottom w:val="0"/>
      <w:divBdr>
        <w:top w:val="none" w:sz="0" w:space="0" w:color="auto"/>
        <w:left w:val="none" w:sz="0" w:space="0" w:color="auto"/>
        <w:bottom w:val="none" w:sz="0" w:space="0" w:color="auto"/>
        <w:right w:val="none" w:sz="0" w:space="0" w:color="auto"/>
      </w:divBdr>
    </w:div>
    <w:div w:id="787822748">
      <w:bodyDiv w:val="1"/>
      <w:marLeft w:val="0"/>
      <w:marRight w:val="0"/>
      <w:marTop w:val="0"/>
      <w:marBottom w:val="0"/>
      <w:divBdr>
        <w:top w:val="none" w:sz="0" w:space="0" w:color="auto"/>
        <w:left w:val="none" w:sz="0" w:space="0" w:color="auto"/>
        <w:bottom w:val="none" w:sz="0" w:space="0" w:color="auto"/>
        <w:right w:val="none" w:sz="0" w:space="0" w:color="auto"/>
      </w:divBdr>
    </w:div>
    <w:div w:id="802699237">
      <w:bodyDiv w:val="1"/>
      <w:marLeft w:val="0"/>
      <w:marRight w:val="0"/>
      <w:marTop w:val="0"/>
      <w:marBottom w:val="0"/>
      <w:divBdr>
        <w:top w:val="none" w:sz="0" w:space="0" w:color="auto"/>
        <w:left w:val="none" w:sz="0" w:space="0" w:color="auto"/>
        <w:bottom w:val="none" w:sz="0" w:space="0" w:color="auto"/>
        <w:right w:val="none" w:sz="0" w:space="0" w:color="auto"/>
      </w:divBdr>
    </w:div>
    <w:div w:id="805774860">
      <w:bodyDiv w:val="1"/>
      <w:marLeft w:val="0"/>
      <w:marRight w:val="0"/>
      <w:marTop w:val="0"/>
      <w:marBottom w:val="0"/>
      <w:divBdr>
        <w:top w:val="none" w:sz="0" w:space="0" w:color="auto"/>
        <w:left w:val="none" w:sz="0" w:space="0" w:color="auto"/>
        <w:bottom w:val="none" w:sz="0" w:space="0" w:color="auto"/>
        <w:right w:val="none" w:sz="0" w:space="0" w:color="auto"/>
      </w:divBdr>
    </w:div>
    <w:div w:id="813058753">
      <w:bodyDiv w:val="1"/>
      <w:marLeft w:val="0"/>
      <w:marRight w:val="0"/>
      <w:marTop w:val="0"/>
      <w:marBottom w:val="0"/>
      <w:divBdr>
        <w:top w:val="none" w:sz="0" w:space="0" w:color="auto"/>
        <w:left w:val="none" w:sz="0" w:space="0" w:color="auto"/>
        <w:bottom w:val="none" w:sz="0" w:space="0" w:color="auto"/>
        <w:right w:val="none" w:sz="0" w:space="0" w:color="auto"/>
      </w:divBdr>
    </w:div>
    <w:div w:id="839933577">
      <w:bodyDiv w:val="1"/>
      <w:marLeft w:val="0"/>
      <w:marRight w:val="0"/>
      <w:marTop w:val="0"/>
      <w:marBottom w:val="0"/>
      <w:divBdr>
        <w:top w:val="none" w:sz="0" w:space="0" w:color="auto"/>
        <w:left w:val="none" w:sz="0" w:space="0" w:color="auto"/>
        <w:bottom w:val="none" w:sz="0" w:space="0" w:color="auto"/>
        <w:right w:val="none" w:sz="0" w:space="0" w:color="auto"/>
      </w:divBdr>
    </w:div>
    <w:div w:id="948661647">
      <w:bodyDiv w:val="1"/>
      <w:marLeft w:val="0"/>
      <w:marRight w:val="0"/>
      <w:marTop w:val="0"/>
      <w:marBottom w:val="0"/>
      <w:divBdr>
        <w:top w:val="none" w:sz="0" w:space="0" w:color="auto"/>
        <w:left w:val="none" w:sz="0" w:space="0" w:color="auto"/>
        <w:bottom w:val="none" w:sz="0" w:space="0" w:color="auto"/>
        <w:right w:val="none" w:sz="0" w:space="0" w:color="auto"/>
      </w:divBdr>
    </w:div>
    <w:div w:id="1006010256">
      <w:bodyDiv w:val="1"/>
      <w:marLeft w:val="0"/>
      <w:marRight w:val="0"/>
      <w:marTop w:val="0"/>
      <w:marBottom w:val="0"/>
      <w:divBdr>
        <w:top w:val="none" w:sz="0" w:space="0" w:color="auto"/>
        <w:left w:val="none" w:sz="0" w:space="0" w:color="auto"/>
        <w:bottom w:val="none" w:sz="0" w:space="0" w:color="auto"/>
        <w:right w:val="none" w:sz="0" w:space="0" w:color="auto"/>
      </w:divBdr>
    </w:div>
    <w:div w:id="1026835425">
      <w:bodyDiv w:val="1"/>
      <w:marLeft w:val="0"/>
      <w:marRight w:val="0"/>
      <w:marTop w:val="0"/>
      <w:marBottom w:val="0"/>
      <w:divBdr>
        <w:top w:val="none" w:sz="0" w:space="0" w:color="auto"/>
        <w:left w:val="none" w:sz="0" w:space="0" w:color="auto"/>
        <w:bottom w:val="none" w:sz="0" w:space="0" w:color="auto"/>
        <w:right w:val="none" w:sz="0" w:space="0" w:color="auto"/>
      </w:divBdr>
    </w:div>
    <w:div w:id="1030881550">
      <w:bodyDiv w:val="1"/>
      <w:marLeft w:val="0"/>
      <w:marRight w:val="0"/>
      <w:marTop w:val="0"/>
      <w:marBottom w:val="0"/>
      <w:divBdr>
        <w:top w:val="none" w:sz="0" w:space="0" w:color="auto"/>
        <w:left w:val="none" w:sz="0" w:space="0" w:color="auto"/>
        <w:bottom w:val="none" w:sz="0" w:space="0" w:color="auto"/>
        <w:right w:val="none" w:sz="0" w:space="0" w:color="auto"/>
      </w:divBdr>
    </w:div>
    <w:div w:id="1032220181">
      <w:bodyDiv w:val="1"/>
      <w:marLeft w:val="0"/>
      <w:marRight w:val="0"/>
      <w:marTop w:val="0"/>
      <w:marBottom w:val="0"/>
      <w:divBdr>
        <w:top w:val="none" w:sz="0" w:space="0" w:color="auto"/>
        <w:left w:val="none" w:sz="0" w:space="0" w:color="auto"/>
        <w:bottom w:val="none" w:sz="0" w:space="0" w:color="auto"/>
        <w:right w:val="none" w:sz="0" w:space="0" w:color="auto"/>
      </w:divBdr>
    </w:div>
    <w:div w:id="1037506636">
      <w:bodyDiv w:val="1"/>
      <w:marLeft w:val="0"/>
      <w:marRight w:val="0"/>
      <w:marTop w:val="0"/>
      <w:marBottom w:val="0"/>
      <w:divBdr>
        <w:top w:val="none" w:sz="0" w:space="0" w:color="auto"/>
        <w:left w:val="none" w:sz="0" w:space="0" w:color="auto"/>
        <w:bottom w:val="none" w:sz="0" w:space="0" w:color="auto"/>
        <w:right w:val="none" w:sz="0" w:space="0" w:color="auto"/>
      </w:divBdr>
    </w:div>
    <w:div w:id="1067805395">
      <w:bodyDiv w:val="1"/>
      <w:marLeft w:val="0"/>
      <w:marRight w:val="0"/>
      <w:marTop w:val="0"/>
      <w:marBottom w:val="0"/>
      <w:divBdr>
        <w:top w:val="none" w:sz="0" w:space="0" w:color="auto"/>
        <w:left w:val="none" w:sz="0" w:space="0" w:color="auto"/>
        <w:bottom w:val="none" w:sz="0" w:space="0" w:color="auto"/>
        <w:right w:val="none" w:sz="0" w:space="0" w:color="auto"/>
      </w:divBdr>
    </w:div>
    <w:div w:id="1068379101">
      <w:bodyDiv w:val="1"/>
      <w:marLeft w:val="0"/>
      <w:marRight w:val="0"/>
      <w:marTop w:val="0"/>
      <w:marBottom w:val="0"/>
      <w:divBdr>
        <w:top w:val="none" w:sz="0" w:space="0" w:color="auto"/>
        <w:left w:val="none" w:sz="0" w:space="0" w:color="auto"/>
        <w:bottom w:val="none" w:sz="0" w:space="0" w:color="auto"/>
        <w:right w:val="none" w:sz="0" w:space="0" w:color="auto"/>
      </w:divBdr>
    </w:div>
    <w:div w:id="1073817970">
      <w:bodyDiv w:val="1"/>
      <w:marLeft w:val="0"/>
      <w:marRight w:val="0"/>
      <w:marTop w:val="0"/>
      <w:marBottom w:val="0"/>
      <w:divBdr>
        <w:top w:val="none" w:sz="0" w:space="0" w:color="auto"/>
        <w:left w:val="none" w:sz="0" w:space="0" w:color="auto"/>
        <w:bottom w:val="none" w:sz="0" w:space="0" w:color="auto"/>
        <w:right w:val="none" w:sz="0" w:space="0" w:color="auto"/>
      </w:divBdr>
    </w:div>
    <w:div w:id="1312561963">
      <w:bodyDiv w:val="1"/>
      <w:marLeft w:val="0"/>
      <w:marRight w:val="0"/>
      <w:marTop w:val="0"/>
      <w:marBottom w:val="0"/>
      <w:divBdr>
        <w:top w:val="none" w:sz="0" w:space="0" w:color="auto"/>
        <w:left w:val="none" w:sz="0" w:space="0" w:color="auto"/>
        <w:bottom w:val="none" w:sz="0" w:space="0" w:color="auto"/>
        <w:right w:val="none" w:sz="0" w:space="0" w:color="auto"/>
      </w:divBdr>
    </w:div>
    <w:div w:id="1354385385">
      <w:bodyDiv w:val="1"/>
      <w:marLeft w:val="0"/>
      <w:marRight w:val="0"/>
      <w:marTop w:val="0"/>
      <w:marBottom w:val="0"/>
      <w:divBdr>
        <w:top w:val="none" w:sz="0" w:space="0" w:color="auto"/>
        <w:left w:val="none" w:sz="0" w:space="0" w:color="auto"/>
        <w:bottom w:val="none" w:sz="0" w:space="0" w:color="auto"/>
        <w:right w:val="none" w:sz="0" w:space="0" w:color="auto"/>
      </w:divBdr>
    </w:div>
    <w:div w:id="1366714182">
      <w:bodyDiv w:val="1"/>
      <w:marLeft w:val="0"/>
      <w:marRight w:val="0"/>
      <w:marTop w:val="0"/>
      <w:marBottom w:val="0"/>
      <w:divBdr>
        <w:top w:val="none" w:sz="0" w:space="0" w:color="auto"/>
        <w:left w:val="none" w:sz="0" w:space="0" w:color="auto"/>
        <w:bottom w:val="none" w:sz="0" w:space="0" w:color="auto"/>
        <w:right w:val="none" w:sz="0" w:space="0" w:color="auto"/>
      </w:divBdr>
    </w:div>
    <w:div w:id="1443526334">
      <w:bodyDiv w:val="1"/>
      <w:marLeft w:val="0"/>
      <w:marRight w:val="0"/>
      <w:marTop w:val="0"/>
      <w:marBottom w:val="0"/>
      <w:divBdr>
        <w:top w:val="none" w:sz="0" w:space="0" w:color="auto"/>
        <w:left w:val="none" w:sz="0" w:space="0" w:color="auto"/>
        <w:bottom w:val="none" w:sz="0" w:space="0" w:color="auto"/>
        <w:right w:val="none" w:sz="0" w:space="0" w:color="auto"/>
      </w:divBdr>
    </w:div>
    <w:div w:id="1452935773">
      <w:bodyDiv w:val="1"/>
      <w:marLeft w:val="0"/>
      <w:marRight w:val="0"/>
      <w:marTop w:val="0"/>
      <w:marBottom w:val="0"/>
      <w:divBdr>
        <w:top w:val="none" w:sz="0" w:space="0" w:color="auto"/>
        <w:left w:val="none" w:sz="0" w:space="0" w:color="auto"/>
        <w:bottom w:val="none" w:sz="0" w:space="0" w:color="auto"/>
        <w:right w:val="none" w:sz="0" w:space="0" w:color="auto"/>
      </w:divBdr>
    </w:div>
    <w:div w:id="1496342836">
      <w:bodyDiv w:val="1"/>
      <w:marLeft w:val="0"/>
      <w:marRight w:val="0"/>
      <w:marTop w:val="0"/>
      <w:marBottom w:val="0"/>
      <w:divBdr>
        <w:top w:val="none" w:sz="0" w:space="0" w:color="auto"/>
        <w:left w:val="none" w:sz="0" w:space="0" w:color="auto"/>
        <w:bottom w:val="none" w:sz="0" w:space="0" w:color="auto"/>
        <w:right w:val="none" w:sz="0" w:space="0" w:color="auto"/>
      </w:divBdr>
    </w:div>
    <w:div w:id="1569608981">
      <w:bodyDiv w:val="1"/>
      <w:marLeft w:val="0"/>
      <w:marRight w:val="0"/>
      <w:marTop w:val="0"/>
      <w:marBottom w:val="0"/>
      <w:divBdr>
        <w:top w:val="none" w:sz="0" w:space="0" w:color="auto"/>
        <w:left w:val="none" w:sz="0" w:space="0" w:color="auto"/>
        <w:bottom w:val="none" w:sz="0" w:space="0" w:color="auto"/>
        <w:right w:val="none" w:sz="0" w:space="0" w:color="auto"/>
      </w:divBdr>
    </w:div>
    <w:div w:id="1612394014">
      <w:bodyDiv w:val="1"/>
      <w:marLeft w:val="0"/>
      <w:marRight w:val="0"/>
      <w:marTop w:val="0"/>
      <w:marBottom w:val="0"/>
      <w:divBdr>
        <w:top w:val="none" w:sz="0" w:space="0" w:color="auto"/>
        <w:left w:val="none" w:sz="0" w:space="0" w:color="auto"/>
        <w:bottom w:val="none" w:sz="0" w:space="0" w:color="auto"/>
        <w:right w:val="none" w:sz="0" w:space="0" w:color="auto"/>
      </w:divBdr>
    </w:div>
    <w:div w:id="1615671151">
      <w:bodyDiv w:val="1"/>
      <w:marLeft w:val="0"/>
      <w:marRight w:val="0"/>
      <w:marTop w:val="0"/>
      <w:marBottom w:val="0"/>
      <w:divBdr>
        <w:top w:val="none" w:sz="0" w:space="0" w:color="auto"/>
        <w:left w:val="none" w:sz="0" w:space="0" w:color="auto"/>
        <w:bottom w:val="none" w:sz="0" w:space="0" w:color="auto"/>
        <w:right w:val="none" w:sz="0" w:space="0" w:color="auto"/>
      </w:divBdr>
    </w:div>
    <w:div w:id="1633435661">
      <w:bodyDiv w:val="1"/>
      <w:marLeft w:val="0"/>
      <w:marRight w:val="0"/>
      <w:marTop w:val="0"/>
      <w:marBottom w:val="0"/>
      <w:divBdr>
        <w:top w:val="none" w:sz="0" w:space="0" w:color="auto"/>
        <w:left w:val="none" w:sz="0" w:space="0" w:color="auto"/>
        <w:bottom w:val="none" w:sz="0" w:space="0" w:color="auto"/>
        <w:right w:val="none" w:sz="0" w:space="0" w:color="auto"/>
      </w:divBdr>
    </w:div>
    <w:div w:id="1641691449">
      <w:bodyDiv w:val="1"/>
      <w:marLeft w:val="0"/>
      <w:marRight w:val="0"/>
      <w:marTop w:val="0"/>
      <w:marBottom w:val="0"/>
      <w:divBdr>
        <w:top w:val="none" w:sz="0" w:space="0" w:color="auto"/>
        <w:left w:val="none" w:sz="0" w:space="0" w:color="auto"/>
        <w:bottom w:val="none" w:sz="0" w:space="0" w:color="auto"/>
        <w:right w:val="none" w:sz="0" w:space="0" w:color="auto"/>
      </w:divBdr>
    </w:div>
    <w:div w:id="1643534821">
      <w:bodyDiv w:val="1"/>
      <w:marLeft w:val="0"/>
      <w:marRight w:val="0"/>
      <w:marTop w:val="0"/>
      <w:marBottom w:val="0"/>
      <w:divBdr>
        <w:top w:val="none" w:sz="0" w:space="0" w:color="auto"/>
        <w:left w:val="none" w:sz="0" w:space="0" w:color="auto"/>
        <w:bottom w:val="none" w:sz="0" w:space="0" w:color="auto"/>
        <w:right w:val="none" w:sz="0" w:space="0" w:color="auto"/>
      </w:divBdr>
    </w:div>
    <w:div w:id="1644308530">
      <w:bodyDiv w:val="1"/>
      <w:marLeft w:val="0"/>
      <w:marRight w:val="0"/>
      <w:marTop w:val="0"/>
      <w:marBottom w:val="0"/>
      <w:divBdr>
        <w:top w:val="none" w:sz="0" w:space="0" w:color="auto"/>
        <w:left w:val="none" w:sz="0" w:space="0" w:color="auto"/>
        <w:bottom w:val="none" w:sz="0" w:space="0" w:color="auto"/>
        <w:right w:val="none" w:sz="0" w:space="0" w:color="auto"/>
      </w:divBdr>
    </w:div>
    <w:div w:id="1680304719">
      <w:bodyDiv w:val="1"/>
      <w:marLeft w:val="0"/>
      <w:marRight w:val="0"/>
      <w:marTop w:val="0"/>
      <w:marBottom w:val="0"/>
      <w:divBdr>
        <w:top w:val="none" w:sz="0" w:space="0" w:color="auto"/>
        <w:left w:val="none" w:sz="0" w:space="0" w:color="auto"/>
        <w:bottom w:val="none" w:sz="0" w:space="0" w:color="auto"/>
        <w:right w:val="none" w:sz="0" w:space="0" w:color="auto"/>
      </w:divBdr>
    </w:div>
    <w:div w:id="1753821163">
      <w:bodyDiv w:val="1"/>
      <w:marLeft w:val="0"/>
      <w:marRight w:val="0"/>
      <w:marTop w:val="0"/>
      <w:marBottom w:val="0"/>
      <w:divBdr>
        <w:top w:val="none" w:sz="0" w:space="0" w:color="auto"/>
        <w:left w:val="none" w:sz="0" w:space="0" w:color="auto"/>
        <w:bottom w:val="none" w:sz="0" w:space="0" w:color="auto"/>
        <w:right w:val="none" w:sz="0" w:space="0" w:color="auto"/>
      </w:divBdr>
    </w:div>
    <w:div w:id="1864129652">
      <w:bodyDiv w:val="1"/>
      <w:marLeft w:val="0"/>
      <w:marRight w:val="0"/>
      <w:marTop w:val="0"/>
      <w:marBottom w:val="0"/>
      <w:divBdr>
        <w:top w:val="none" w:sz="0" w:space="0" w:color="auto"/>
        <w:left w:val="none" w:sz="0" w:space="0" w:color="auto"/>
        <w:bottom w:val="none" w:sz="0" w:space="0" w:color="auto"/>
        <w:right w:val="none" w:sz="0" w:space="0" w:color="auto"/>
      </w:divBdr>
    </w:div>
    <w:div w:id="1879199199">
      <w:bodyDiv w:val="1"/>
      <w:marLeft w:val="0"/>
      <w:marRight w:val="0"/>
      <w:marTop w:val="0"/>
      <w:marBottom w:val="0"/>
      <w:divBdr>
        <w:top w:val="none" w:sz="0" w:space="0" w:color="auto"/>
        <w:left w:val="none" w:sz="0" w:space="0" w:color="auto"/>
        <w:bottom w:val="none" w:sz="0" w:space="0" w:color="auto"/>
        <w:right w:val="none" w:sz="0" w:space="0" w:color="auto"/>
      </w:divBdr>
    </w:div>
    <w:div w:id="1882666720">
      <w:bodyDiv w:val="1"/>
      <w:marLeft w:val="0"/>
      <w:marRight w:val="0"/>
      <w:marTop w:val="0"/>
      <w:marBottom w:val="0"/>
      <w:divBdr>
        <w:top w:val="none" w:sz="0" w:space="0" w:color="auto"/>
        <w:left w:val="none" w:sz="0" w:space="0" w:color="auto"/>
        <w:bottom w:val="none" w:sz="0" w:space="0" w:color="auto"/>
        <w:right w:val="none" w:sz="0" w:space="0" w:color="auto"/>
      </w:divBdr>
    </w:div>
    <w:div w:id="1926062566">
      <w:bodyDiv w:val="1"/>
      <w:marLeft w:val="0"/>
      <w:marRight w:val="0"/>
      <w:marTop w:val="0"/>
      <w:marBottom w:val="0"/>
      <w:divBdr>
        <w:top w:val="none" w:sz="0" w:space="0" w:color="auto"/>
        <w:left w:val="none" w:sz="0" w:space="0" w:color="auto"/>
        <w:bottom w:val="none" w:sz="0" w:space="0" w:color="auto"/>
        <w:right w:val="none" w:sz="0" w:space="0" w:color="auto"/>
      </w:divBdr>
    </w:div>
    <w:div w:id="1928686152">
      <w:bodyDiv w:val="1"/>
      <w:marLeft w:val="0"/>
      <w:marRight w:val="0"/>
      <w:marTop w:val="0"/>
      <w:marBottom w:val="0"/>
      <w:divBdr>
        <w:top w:val="none" w:sz="0" w:space="0" w:color="auto"/>
        <w:left w:val="none" w:sz="0" w:space="0" w:color="auto"/>
        <w:bottom w:val="none" w:sz="0" w:space="0" w:color="auto"/>
        <w:right w:val="none" w:sz="0" w:space="0" w:color="auto"/>
      </w:divBdr>
    </w:div>
    <w:div w:id="1946569874">
      <w:bodyDiv w:val="1"/>
      <w:marLeft w:val="0"/>
      <w:marRight w:val="0"/>
      <w:marTop w:val="0"/>
      <w:marBottom w:val="0"/>
      <w:divBdr>
        <w:top w:val="none" w:sz="0" w:space="0" w:color="auto"/>
        <w:left w:val="none" w:sz="0" w:space="0" w:color="auto"/>
        <w:bottom w:val="none" w:sz="0" w:space="0" w:color="auto"/>
        <w:right w:val="none" w:sz="0" w:space="0" w:color="auto"/>
      </w:divBdr>
    </w:div>
    <w:div w:id="1951859203">
      <w:bodyDiv w:val="1"/>
      <w:marLeft w:val="0"/>
      <w:marRight w:val="0"/>
      <w:marTop w:val="0"/>
      <w:marBottom w:val="0"/>
      <w:divBdr>
        <w:top w:val="none" w:sz="0" w:space="0" w:color="auto"/>
        <w:left w:val="none" w:sz="0" w:space="0" w:color="auto"/>
        <w:bottom w:val="none" w:sz="0" w:space="0" w:color="auto"/>
        <w:right w:val="none" w:sz="0" w:space="0" w:color="auto"/>
      </w:divBdr>
    </w:div>
    <w:div w:id="1952199510">
      <w:bodyDiv w:val="1"/>
      <w:marLeft w:val="0"/>
      <w:marRight w:val="0"/>
      <w:marTop w:val="0"/>
      <w:marBottom w:val="0"/>
      <w:divBdr>
        <w:top w:val="none" w:sz="0" w:space="0" w:color="auto"/>
        <w:left w:val="none" w:sz="0" w:space="0" w:color="auto"/>
        <w:bottom w:val="none" w:sz="0" w:space="0" w:color="auto"/>
        <w:right w:val="none" w:sz="0" w:space="0" w:color="auto"/>
      </w:divBdr>
    </w:div>
    <w:div w:id="2011716029">
      <w:bodyDiv w:val="1"/>
      <w:marLeft w:val="0"/>
      <w:marRight w:val="0"/>
      <w:marTop w:val="0"/>
      <w:marBottom w:val="0"/>
      <w:divBdr>
        <w:top w:val="none" w:sz="0" w:space="0" w:color="auto"/>
        <w:left w:val="none" w:sz="0" w:space="0" w:color="auto"/>
        <w:bottom w:val="none" w:sz="0" w:space="0" w:color="auto"/>
        <w:right w:val="none" w:sz="0" w:space="0" w:color="auto"/>
      </w:divBdr>
    </w:div>
    <w:div w:id="2023241676">
      <w:bodyDiv w:val="1"/>
      <w:marLeft w:val="0"/>
      <w:marRight w:val="0"/>
      <w:marTop w:val="0"/>
      <w:marBottom w:val="0"/>
      <w:divBdr>
        <w:top w:val="none" w:sz="0" w:space="0" w:color="auto"/>
        <w:left w:val="none" w:sz="0" w:space="0" w:color="auto"/>
        <w:bottom w:val="none" w:sz="0" w:space="0" w:color="auto"/>
        <w:right w:val="none" w:sz="0" w:space="0" w:color="auto"/>
      </w:divBdr>
    </w:div>
    <w:div w:id="2028944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4384C-3C56-41F3-A4D9-B2B433763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1051</Words>
  <Characters>5995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Sherif Saad</dc:creator>
  <cp:lastModifiedBy>Mohamed Elfekky (Hutchison Ports SSC, Procurement)</cp:lastModifiedBy>
  <cp:revision>4</cp:revision>
  <dcterms:created xsi:type="dcterms:W3CDTF">2026-09-19T12:01:00Z</dcterms:created>
  <dcterms:modified xsi:type="dcterms:W3CDTF">2026-11-02T07:26:00Z</dcterms:modified>
</cp:coreProperties>
</file>